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D0F" w:rsidRPr="004D3418" w:rsidRDefault="00A90D0F" w:rsidP="00AA1D3B">
      <w:pPr>
        <w:ind w:right="-567"/>
        <w:jc w:val="center"/>
        <w:rPr>
          <w:rFonts w:asciiTheme="minorHAnsi" w:hAnsiTheme="minorHAnsi"/>
          <w:b/>
          <w:i/>
          <w:color w:val="000099"/>
          <w:sz w:val="28"/>
          <w:szCs w:val="28"/>
        </w:rPr>
      </w:pPr>
      <w:r w:rsidRPr="004D3418">
        <w:rPr>
          <w:rFonts w:asciiTheme="minorHAnsi" w:hAnsiTheme="minorHAnsi"/>
          <w:b/>
          <w:i/>
          <w:color w:val="000099"/>
          <w:sz w:val="28"/>
          <w:szCs w:val="28"/>
        </w:rPr>
        <w:t>Politika inform</w:t>
      </w:r>
      <w:r>
        <w:rPr>
          <w:rFonts w:asciiTheme="minorHAnsi" w:hAnsiTheme="minorHAnsi"/>
          <w:b/>
          <w:i/>
          <w:color w:val="000099"/>
          <w:sz w:val="28"/>
          <w:szCs w:val="28"/>
        </w:rPr>
        <w:t xml:space="preserve">ovanosti dotknutej osoby (GDPR) </w:t>
      </w:r>
    </w:p>
    <w:p w:rsidR="00A90D0F" w:rsidRPr="00931D7E" w:rsidRDefault="00A90D0F" w:rsidP="00AA1D3B">
      <w:pPr>
        <w:ind w:right="-567"/>
        <w:jc w:val="center"/>
        <w:rPr>
          <w:rFonts w:asciiTheme="minorHAnsi" w:hAnsiTheme="minorHAnsi"/>
          <w:color w:val="FF0000"/>
          <w:sz w:val="22"/>
          <w:szCs w:val="22"/>
        </w:rPr>
      </w:pPr>
    </w:p>
    <w:p w:rsidR="00A90D0F" w:rsidRPr="00D12969" w:rsidRDefault="00A90D0F" w:rsidP="00CB3814">
      <w:pPr>
        <w:pStyle w:val="Zkladntext"/>
        <w:spacing w:before="180" w:line="259" w:lineRule="auto"/>
        <w:ind w:left="115" w:right="-567" w:firstLine="0"/>
        <w:jc w:val="both"/>
        <w:rPr>
          <w:rFonts w:asciiTheme="minorHAnsi" w:hAnsiTheme="minorHAnsi"/>
          <w:sz w:val="22"/>
          <w:szCs w:val="22"/>
          <w:lang w:val="sk-SK"/>
        </w:rPr>
      </w:pPr>
      <w:r w:rsidRPr="00D12969">
        <w:rPr>
          <w:rFonts w:asciiTheme="minorHAnsi" w:hAnsiTheme="minorHAnsi"/>
          <w:sz w:val="22"/>
          <w:szCs w:val="22"/>
          <w:lang w:val="sk-SK"/>
        </w:rPr>
        <w:t xml:space="preserve">Prevádzkovateľ – </w:t>
      </w:r>
      <w:r w:rsidRPr="009B3A7F">
        <w:rPr>
          <w:rFonts w:asciiTheme="minorHAnsi" w:hAnsiTheme="minorHAnsi"/>
          <w:noProof/>
          <w:sz w:val="22"/>
          <w:szCs w:val="22"/>
        </w:rPr>
        <w:t>Obec Lúčnica nad Žitavou</w:t>
      </w:r>
      <w:r>
        <w:rPr>
          <w:rFonts w:asciiTheme="minorHAnsi" w:hAnsiTheme="minorHAnsi"/>
          <w:sz w:val="22"/>
          <w:szCs w:val="22"/>
          <w:lang w:val="sk-SK"/>
        </w:rPr>
        <w:t xml:space="preserve"> </w:t>
      </w:r>
      <w:r w:rsidRPr="00D12969">
        <w:rPr>
          <w:rFonts w:asciiTheme="minorHAnsi" w:hAnsiTheme="minorHAnsi"/>
          <w:sz w:val="22"/>
          <w:szCs w:val="22"/>
          <w:lang w:val="sk-SK"/>
        </w:rPr>
        <w:t>zodpovedá za spracúvani</w:t>
      </w:r>
      <w:r>
        <w:rPr>
          <w:rFonts w:asciiTheme="minorHAnsi" w:hAnsiTheme="minorHAnsi"/>
          <w:sz w:val="22"/>
          <w:szCs w:val="22"/>
          <w:lang w:val="sk-SK"/>
        </w:rPr>
        <w:t>e</w:t>
      </w:r>
      <w:r w:rsidRPr="00D12969">
        <w:rPr>
          <w:rFonts w:asciiTheme="minorHAnsi" w:hAnsiTheme="minorHAnsi"/>
          <w:sz w:val="22"/>
          <w:szCs w:val="22"/>
          <w:lang w:val="sk-SK"/>
        </w:rPr>
        <w:t xml:space="preserve"> osobných údajov podľa nariadeni</w:t>
      </w:r>
      <w:r>
        <w:rPr>
          <w:rFonts w:asciiTheme="minorHAnsi" w:hAnsiTheme="minorHAnsi"/>
          <w:sz w:val="22"/>
          <w:szCs w:val="22"/>
          <w:lang w:val="sk-SK"/>
        </w:rPr>
        <w:t>a</w:t>
      </w:r>
      <w:r w:rsidRPr="00D12969">
        <w:rPr>
          <w:rFonts w:asciiTheme="minorHAnsi" w:hAnsiTheme="minorHAnsi"/>
          <w:sz w:val="22"/>
          <w:szCs w:val="22"/>
          <w:lang w:val="sk-SK"/>
        </w:rPr>
        <w:t xml:space="preserve"> Európskeho parlamentu a Rady EÚ 2016/679 o ochrane fyzických osôb pri spracúvaní osobných údajov a o voľnom pohybe takýchto údajov, ktorým sa zrušuje smernica 95/46/ES, (ďalej len GDPR) a zákona č. 18/2018 </w:t>
      </w:r>
      <w:proofErr w:type="spellStart"/>
      <w:r w:rsidRPr="00D12969">
        <w:rPr>
          <w:rFonts w:asciiTheme="minorHAnsi" w:hAnsiTheme="minorHAnsi"/>
          <w:sz w:val="22"/>
          <w:szCs w:val="22"/>
          <w:lang w:val="sk-SK"/>
        </w:rPr>
        <w:t>Z.z</w:t>
      </w:r>
      <w:proofErr w:type="spellEnd"/>
      <w:r w:rsidRPr="00D12969">
        <w:rPr>
          <w:rFonts w:asciiTheme="minorHAnsi" w:hAnsiTheme="minorHAnsi"/>
          <w:sz w:val="22"/>
          <w:szCs w:val="22"/>
          <w:lang w:val="sk-SK"/>
        </w:rPr>
        <w:t>. o ochrane osobných údajov a o zmene a doplnení niektorých zákonov (ďalej len zákon). Naše pravidlá ochrany údajov sú v súlade s platným právom na ochranu osobných údajov. Táto politika informovanosti vysvetľuje</w:t>
      </w:r>
      <w:r w:rsidRPr="00D12969">
        <w:rPr>
          <w:rFonts w:asciiTheme="minorHAnsi" w:hAnsiTheme="minorHAnsi"/>
          <w:spacing w:val="-8"/>
          <w:sz w:val="22"/>
          <w:szCs w:val="22"/>
          <w:lang w:val="sk-SK"/>
        </w:rPr>
        <w:t xml:space="preserve"> </w:t>
      </w:r>
      <w:r w:rsidRPr="00D12969">
        <w:rPr>
          <w:rFonts w:asciiTheme="minorHAnsi" w:hAnsiTheme="minorHAnsi"/>
          <w:sz w:val="22"/>
          <w:szCs w:val="22"/>
          <w:lang w:val="sk-SK"/>
        </w:rPr>
        <w:t>transparentným</w:t>
      </w:r>
      <w:r w:rsidRPr="00D12969">
        <w:rPr>
          <w:rFonts w:asciiTheme="minorHAnsi" w:hAnsiTheme="minorHAnsi"/>
          <w:spacing w:val="-7"/>
          <w:sz w:val="22"/>
          <w:szCs w:val="22"/>
          <w:lang w:val="sk-SK"/>
        </w:rPr>
        <w:t xml:space="preserve"> </w:t>
      </w:r>
      <w:r w:rsidRPr="00D12969">
        <w:rPr>
          <w:rFonts w:asciiTheme="minorHAnsi" w:hAnsiTheme="minorHAnsi"/>
          <w:sz w:val="22"/>
          <w:szCs w:val="22"/>
          <w:lang w:val="sk-SK"/>
        </w:rPr>
        <w:t>a</w:t>
      </w:r>
      <w:r w:rsidRPr="00D12969">
        <w:rPr>
          <w:rFonts w:asciiTheme="minorHAnsi" w:hAnsiTheme="minorHAnsi"/>
          <w:spacing w:val="-7"/>
          <w:sz w:val="22"/>
          <w:szCs w:val="22"/>
          <w:lang w:val="sk-SK"/>
        </w:rPr>
        <w:t xml:space="preserve"> </w:t>
      </w:r>
      <w:r w:rsidRPr="00D12969">
        <w:rPr>
          <w:rFonts w:asciiTheme="minorHAnsi" w:hAnsiTheme="minorHAnsi"/>
          <w:sz w:val="22"/>
          <w:szCs w:val="22"/>
          <w:lang w:val="sk-SK"/>
        </w:rPr>
        <w:t>prehľadným</w:t>
      </w:r>
      <w:r w:rsidRPr="00D12969">
        <w:rPr>
          <w:rFonts w:asciiTheme="minorHAnsi" w:hAnsiTheme="minorHAnsi"/>
          <w:spacing w:val="-7"/>
          <w:sz w:val="22"/>
          <w:szCs w:val="22"/>
          <w:lang w:val="sk-SK"/>
        </w:rPr>
        <w:t xml:space="preserve"> </w:t>
      </w:r>
      <w:r w:rsidRPr="00D12969">
        <w:rPr>
          <w:rFonts w:asciiTheme="minorHAnsi" w:hAnsiTheme="minorHAnsi"/>
          <w:sz w:val="22"/>
          <w:szCs w:val="22"/>
          <w:lang w:val="sk-SK"/>
        </w:rPr>
        <w:t>spôsobom informácie</w:t>
      </w:r>
      <w:r w:rsidRPr="00D12969">
        <w:rPr>
          <w:rFonts w:asciiTheme="minorHAnsi" w:hAnsiTheme="minorHAnsi"/>
          <w:spacing w:val="-7"/>
          <w:sz w:val="22"/>
          <w:szCs w:val="22"/>
          <w:lang w:val="sk-SK"/>
        </w:rPr>
        <w:t xml:space="preserve"> </w:t>
      </w:r>
      <w:r w:rsidRPr="00D12969">
        <w:rPr>
          <w:rFonts w:asciiTheme="minorHAnsi" w:hAnsiTheme="minorHAnsi"/>
          <w:sz w:val="22"/>
          <w:szCs w:val="22"/>
          <w:lang w:val="sk-SK"/>
        </w:rPr>
        <w:t>podľa</w:t>
      </w:r>
      <w:r w:rsidRPr="00D12969">
        <w:rPr>
          <w:rFonts w:asciiTheme="minorHAnsi" w:hAnsiTheme="minorHAnsi"/>
          <w:spacing w:val="-7"/>
          <w:sz w:val="22"/>
          <w:szCs w:val="22"/>
          <w:lang w:val="sk-SK"/>
        </w:rPr>
        <w:t xml:space="preserve"> </w:t>
      </w:r>
      <w:r w:rsidRPr="00D12969">
        <w:rPr>
          <w:rFonts w:asciiTheme="minorHAnsi" w:hAnsiTheme="minorHAnsi"/>
          <w:sz w:val="22"/>
          <w:szCs w:val="22"/>
          <w:lang w:val="sk-SK"/>
        </w:rPr>
        <w:t>článku</w:t>
      </w:r>
      <w:r w:rsidRPr="00D12969">
        <w:rPr>
          <w:rFonts w:asciiTheme="minorHAnsi" w:hAnsiTheme="minorHAnsi"/>
          <w:spacing w:val="-8"/>
          <w:sz w:val="22"/>
          <w:szCs w:val="22"/>
          <w:lang w:val="sk-SK"/>
        </w:rPr>
        <w:t xml:space="preserve"> </w:t>
      </w:r>
      <w:r w:rsidRPr="00D12969">
        <w:rPr>
          <w:rFonts w:asciiTheme="minorHAnsi" w:hAnsiTheme="minorHAnsi"/>
          <w:sz w:val="22"/>
          <w:szCs w:val="22"/>
          <w:lang w:val="sk-SK"/>
        </w:rPr>
        <w:t>13</w:t>
      </w:r>
      <w:r w:rsidRPr="00D12969">
        <w:rPr>
          <w:rFonts w:asciiTheme="minorHAnsi" w:hAnsiTheme="minorHAnsi"/>
          <w:spacing w:val="-7"/>
          <w:sz w:val="22"/>
          <w:szCs w:val="22"/>
          <w:lang w:val="sk-SK"/>
        </w:rPr>
        <w:t xml:space="preserve"> </w:t>
      </w:r>
      <w:r w:rsidRPr="00D12969">
        <w:rPr>
          <w:rFonts w:asciiTheme="minorHAnsi" w:hAnsiTheme="minorHAnsi"/>
          <w:sz w:val="22"/>
          <w:szCs w:val="22"/>
          <w:lang w:val="sk-SK"/>
        </w:rPr>
        <w:t>a</w:t>
      </w:r>
      <w:r w:rsidRPr="00D12969">
        <w:rPr>
          <w:rFonts w:asciiTheme="minorHAnsi" w:hAnsiTheme="minorHAnsi"/>
          <w:spacing w:val="-7"/>
          <w:sz w:val="22"/>
          <w:szCs w:val="22"/>
          <w:lang w:val="sk-SK"/>
        </w:rPr>
        <w:t xml:space="preserve"> </w:t>
      </w:r>
      <w:r w:rsidRPr="00D12969">
        <w:rPr>
          <w:rFonts w:asciiTheme="minorHAnsi" w:hAnsiTheme="minorHAnsi"/>
          <w:sz w:val="22"/>
          <w:szCs w:val="22"/>
          <w:lang w:val="sk-SK"/>
        </w:rPr>
        <w:t>14</w:t>
      </w:r>
      <w:r w:rsidRPr="00D12969">
        <w:rPr>
          <w:rFonts w:asciiTheme="minorHAnsi" w:hAnsiTheme="minorHAnsi"/>
          <w:spacing w:val="-7"/>
          <w:sz w:val="22"/>
          <w:szCs w:val="22"/>
          <w:lang w:val="sk-SK"/>
        </w:rPr>
        <w:t xml:space="preserve"> </w:t>
      </w:r>
      <w:r w:rsidRPr="00D12969">
        <w:rPr>
          <w:rFonts w:asciiTheme="minorHAnsi" w:hAnsiTheme="minorHAnsi"/>
          <w:sz w:val="22"/>
          <w:szCs w:val="22"/>
          <w:lang w:val="sk-SK"/>
        </w:rPr>
        <w:t>GDPR</w:t>
      </w:r>
      <w:r w:rsidRPr="00D12969">
        <w:rPr>
          <w:rFonts w:asciiTheme="minorHAnsi" w:hAnsiTheme="minorHAnsi"/>
          <w:spacing w:val="-8"/>
          <w:sz w:val="22"/>
          <w:szCs w:val="22"/>
          <w:lang w:val="sk-SK"/>
        </w:rPr>
        <w:t xml:space="preserve"> </w:t>
      </w:r>
      <w:r w:rsidRPr="00D12969">
        <w:rPr>
          <w:rFonts w:asciiTheme="minorHAnsi" w:hAnsiTheme="minorHAnsi"/>
          <w:sz w:val="22"/>
          <w:szCs w:val="22"/>
          <w:lang w:val="sk-SK"/>
        </w:rPr>
        <w:t>príp. § 19 a 20 zákona.</w:t>
      </w:r>
    </w:p>
    <w:p w:rsidR="00A90D0F" w:rsidRPr="00B3745C" w:rsidRDefault="00A90D0F"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B3745C">
        <w:rPr>
          <w:rFonts w:asciiTheme="minorHAnsi" w:hAnsiTheme="minorHAnsi"/>
          <w:b/>
          <w:i/>
          <w:sz w:val="22"/>
          <w:szCs w:val="22"/>
        </w:rPr>
        <w:t>Správca osobných údajov</w:t>
      </w:r>
      <w:r w:rsidRPr="00B3745C">
        <w:rPr>
          <w:rFonts w:asciiTheme="minorHAnsi" w:hAnsiTheme="minorHAnsi"/>
          <w:sz w:val="22"/>
          <w:szCs w:val="22"/>
        </w:rPr>
        <w:t xml:space="preserve"> - prevádzkovateľ je spoločnosť, ktorá určuje účel a prostriedky spracovávania osobných údajov:</w:t>
      </w:r>
    </w:p>
    <w:p w:rsidR="00A90D0F" w:rsidRDefault="00A90D0F" w:rsidP="004E25D5">
      <w:pPr>
        <w:pStyle w:val="Odsekzoznamu"/>
        <w:spacing w:before="100" w:beforeAutospacing="1" w:after="100" w:afterAutospacing="1"/>
        <w:ind w:right="-567"/>
        <w:jc w:val="both"/>
        <w:rPr>
          <w:rFonts w:asciiTheme="minorHAnsi" w:hAnsiTheme="minorHAnsi"/>
          <w:sz w:val="22"/>
          <w:szCs w:val="22"/>
        </w:rPr>
      </w:pPr>
    </w:p>
    <w:p w:rsidR="00A90D0F" w:rsidRPr="002A1ECA" w:rsidRDefault="00A90D0F" w:rsidP="004E25D5">
      <w:pPr>
        <w:pStyle w:val="Odsekzoznamu"/>
        <w:spacing w:before="100" w:beforeAutospacing="1" w:after="100" w:afterAutospacing="1"/>
        <w:ind w:right="-567"/>
        <w:jc w:val="both"/>
        <w:rPr>
          <w:rFonts w:asciiTheme="minorHAnsi" w:hAnsiTheme="minorHAnsi"/>
          <w:sz w:val="22"/>
          <w:szCs w:val="22"/>
        </w:rPr>
      </w:pPr>
      <w:r w:rsidRPr="002A1ECA">
        <w:rPr>
          <w:rFonts w:asciiTheme="minorHAnsi" w:hAnsiTheme="minorHAnsi"/>
          <w:sz w:val="22"/>
          <w:szCs w:val="22"/>
        </w:rPr>
        <w:t xml:space="preserve">Názov spoločnosti: </w:t>
      </w:r>
      <w:r w:rsidRPr="002A1ECA">
        <w:rPr>
          <w:rFonts w:asciiTheme="minorHAnsi" w:hAnsiTheme="minorHAnsi"/>
          <w:noProof/>
          <w:sz w:val="22"/>
          <w:szCs w:val="22"/>
        </w:rPr>
        <w:t>Obec Lúčnica nad Žitavou</w:t>
      </w:r>
    </w:p>
    <w:p w:rsidR="00A90D0F" w:rsidRPr="002A1ECA" w:rsidRDefault="00A90D0F" w:rsidP="004E25D5">
      <w:pPr>
        <w:pStyle w:val="Odsekzoznamu"/>
        <w:spacing w:before="100" w:beforeAutospacing="1" w:after="100" w:afterAutospacing="1"/>
        <w:ind w:right="-567"/>
        <w:jc w:val="both"/>
        <w:rPr>
          <w:rFonts w:asciiTheme="minorHAnsi" w:hAnsiTheme="minorHAnsi"/>
          <w:sz w:val="22"/>
          <w:szCs w:val="22"/>
        </w:rPr>
      </w:pPr>
      <w:r w:rsidRPr="002A1ECA">
        <w:rPr>
          <w:rFonts w:asciiTheme="minorHAnsi" w:hAnsiTheme="minorHAnsi"/>
          <w:sz w:val="22"/>
          <w:szCs w:val="22"/>
        </w:rPr>
        <w:t xml:space="preserve">Adresa: </w:t>
      </w:r>
      <w:r w:rsidRPr="002A1ECA">
        <w:rPr>
          <w:rFonts w:asciiTheme="minorHAnsi" w:hAnsiTheme="minorHAnsi"/>
          <w:noProof/>
          <w:sz w:val="22"/>
          <w:szCs w:val="22"/>
        </w:rPr>
        <w:t>Lúčnica nad Žitavou 230</w:t>
      </w:r>
      <w:r w:rsidRPr="002A1ECA">
        <w:rPr>
          <w:rFonts w:asciiTheme="minorHAnsi" w:hAnsiTheme="minorHAnsi"/>
          <w:sz w:val="22"/>
          <w:szCs w:val="22"/>
        </w:rPr>
        <w:t xml:space="preserve"> </w:t>
      </w:r>
      <w:r w:rsidRPr="002A1ECA">
        <w:rPr>
          <w:rFonts w:asciiTheme="minorHAnsi" w:hAnsiTheme="minorHAnsi"/>
          <w:noProof/>
          <w:sz w:val="22"/>
          <w:szCs w:val="22"/>
        </w:rPr>
        <w:t>95188</w:t>
      </w:r>
      <w:r w:rsidRPr="002A1ECA">
        <w:rPr>
          <w:rFonts w:asciiTheme="minorHAnsi" w:hAnsiTheme="minorHAnsi"/>
          <w:sz w:val="22"/>
          <w:szCs w:val="22"/>
        </w:rPr>
        <w:t xml:space="preserve"> </w:t>
      </w:r>
      <w:r w:rsidRPr="002A1ECA">
        <w:rPr>
          <w:rFonts w:asciiTheme="minorHAnsi" w:hAnsiTheme="minorHAnsi"/>
          <w:noProof/>
          <w:sz w:val="22"/>
          <w:szCs w:val="22"/>
        </w:rPr>
        <w:t>Lúčnica nad Žitavou</w:t>
      </w:r>
    </w:p>
    <w:p w:rsidR="00A90D0F" w:rsidRPr="002A1ECA" w:rsidRDefault="00A90D0F" w:rsidP="004E25D5">
      <w:pPr>
        <w:pStyle w:val="Odsekzoznamu"/>
        <w:spacing w:before="100" w:beforeAutospacing="1" w:after="100" w:afterAutospacing="1"/>
        <w:ind w:right="-567"/>
        <w:jc w:val="both"/>
        <w:rPr>
          <w:rFonts w:asciiTheme="minorHAnsi" w:hAnsiTheme="minorHAnsi"/>
          <w:sz w:val="22"/>
          <w:szCs w:val="22"/>
        </w:rPr>
      </w:pPr>
      <w:r w:rsidRPr="002A1ECA">
        <w:rPr>
          <w:rFonts w:asciiTheme="minorHAnsi" w:hAnsiTheme="minorHAnsi"/>
          <w:sz w:val="22"/>
          <w:szCs w:val="22"/>
        </w:rPr>
        <w:t xml:space="preserve">IČO: </w:t>
      </w:r>
      <w:r w:rsidRPr="002A1ECA">
        <w:rPr>
          <w:rFonts w:asciiTheme="minorHAnsi" w:hAnsiTheme="minorHAnsi"/>
          <w:noProof/>
          <w:sz w:val="22"/>
          <w:szCs w:val="22"/>
        </w:rPr>
        <w:t>00308170</w:t>
      </w:r>
    </w:p>
    <w:p w:rsidR="00A90D0F" w:rsidRPr="00D21A17" w:rsidRDefault="00A90D0F" w:rsidP="004E25D5">
      <w:pPr>
        <w:pStyle w:val="Odsekzoznamu"/>
        <w:spacing w:before="100" w:beforeAutospacing="1" w:after="100" w:afterAutospacing="1"/>
        <w:ind w:right="-567"/>
        <w:jc w:val="both"/>
        <w:rPr>
          <w:rFonts w:asciiTheme="minorHAnsi" w:hAnsiTheme="minorHAnsi"/>
          <w:sz w:val="22"/>
          <w:szCs w:val="22"/>
        </w:rPr>
      </w:pPr>
      <w:r w:rsidRPr="002A1ECA">
        <w:rPr>
          <w:rFonts w:asciiTheme="minorHAnsi" w:hAnsiTheme="minorHAnsi"/>
          <w:sz w:val="22"/>
          <w:szCs w:val="22"/>
        </w:rPr>
        <w:t xml:space="preserve">DIČ: </w:t>
      </w:r>
      <w:r w:rsidR="00AD046F" w:rsidRPr="00AD046F">
        <w:rPr>
          <w:rFonts w:asciiTheme="minorHAnsi" w:hAnsiTheme="minorHAnsi"/>
          <w:noProof/>
          <w:sz w:val="22"/>
          <w:szCs w:val="22"/>
        </w:rPr>
        <w:t>2021056598</w:t>
      </w:r>
    </w:p>
    <w:p w:rsidR="00A90D0F" w:rsidRPr="00931D7E" w:rsidRDefault="00A90D0F" w:rsidP="00AA1D3B">
      <w:pPr>
        <w:pStyle w:val="Odsekzoznamu"/>
        <w:spacing w:before="100" w:beforeAutospacing="1" w:after="100" w:afterAutospacing="1"/>
        <w:ind w:right="-567"/>
        <w:jc w:val="both"/>
        <w:rPr>
          <w:rFonts w:asciiTheme="minorHAnsi" w:hAnsiTheme="minorHAnsi"/>
          <w:sz w:val="22"/>
          <w:szCs w:val="22"/>
        </w:rPr>
      </w:pPr>
    </w:p>
    <w:p w:rsidR="00A90D0F" w:rsidRDefault="00A90D0F"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323D68">
        <w:rPr>
          <w:rFonts w:asciiTheme="minorHAnsi" w:hAnsiTheme="minorHAnsi"/>
          <w:b/>
          <w:i/>
          <w:sz w:val="22"/>
          <w:szCs w:val="22"/>
        </w:rPr>
        <w:t>Dotknuté osob</w:t>
      </w:r>
      <w:r>
        <w:rPr>
          <w:rFonts w:asciiTheme="minorHAnsi" w:hAnsiTheme="minorHAnsi"/>
          <w:b/>
          <w:i/>
          <w:sz w:val="22"/>
          <w:szCs w:val="22"/>
        </w:rPr>
        <w:t>y</w:t>
      </w:r>
      <w:r w:rsidRPr="00323D68">
        <w:rPr>
          <w:rFonts w:asciiTheme="minorHAnsi" w:hAnsiTheme="minorHAnsi"/>
          <w:sz w:val="22"/>
          <w:szCs w:val="22"/>
        </w:rPr>
        <w:t xml:space="preserve"> – fyzické osoby,  </w:t>
      </w:r>
      <w:r>
        <w:rPr>
          <w:rFonts w:asciiTheme="minorHAnsi" w:hAnsiTheme="minorHAnsi"/>
          <w:sz w:val="22"/>
          <w:szCs w:val="22"/>
        </w:rPr>
        <w:t xml:space="preserve">zamestnanci a ich rodinní príslušníci, obyvatelia obce, </w:t>
      </w:r>
      <w:r w:rsidRPr="00323D68">
        <w:rPr>
          <w:rFonts w:asciiTheme="minorHAnsi" w:hAnsiTheme="minorHAnsi"/>
          <w:sz w:val="22"/>
          <w:szCs w:val="22"/>
        </w:rPr>
        <w:t>zamestnanci odberateľov a</w:t>
      </w:r>
      <w:r>
        <w:rPr>
          <w:rFonts w:asciiTheme="minorHAnsi" w:hAnsiTheme="minorHAnsi"/>
          <w:sz w:val="22"/>
          <w:szCs w:val="22"/>
        </w:rPr>
        <w:t xml:space="preserve"> dodávateľov, deti a ich zákonní zástupcovia, poslanci </w:t>
      </w:r>
      <w:r w:rsidRPr="00B82422">
        <w:rPr>
          <w:rFonts w:asciiTheme="minorHAnsi" w:hAnsiTheme="minorHAnsi"/>
          <w:sz w:val="22"/>
          <w:szCs w:val="22"/>
        </w:rPr>
        <w:t>a iné fyzické osoby, ktoré vstúpili s obecným úradom do konania</w:t>
      </w:r>
    </w:p>
    <w:p w:rsidR="00A90D0F" w:rsidRPr="00323D68" w:rsidRDefault="00A90D0F" w:rsidP="00323D68">
      <w:pPr>
        <w:pStyle w:val="Odsekzoznamu"/>
        <w:spacing w:before="100" w:beforeAutospacing="1" w:after="100" w:afterAutospacing="1"/>
        <w:ind w:left="426" w:right="-567"/>
        <w:jc w:val="both"/>
        <w:rPr>
          <w:rFonts w:asciiTheme="minorHAnsi" w:hAnsiTheme="minorHAnsi"/>
          <w:sz w:val="22"/>
          <w:szCs w:val="22"/>
        </w:rPr>
      </w:pPr>
    </w:p>
    <w:p w:rsidR="00A90D0F" w:rsidRPr="00CB3814" w:rsidRDefault="00A90D0F"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Pr>
          <w:rFonts w:asciiTheme="minorHAnsi" w:hAnsiTheme="minorHAnsi"/>
          <w:b/>
          <w:i/>
          <w:sz w:val="22"/>
          <w:szCs w:val="22"/>
        </w:rPr>
        <w:t>Kategórie</w:t>
      </w:r>
      <w:r w:rsidRPr="005620B8">
        <w:rPr>
          <w:rFonts w:asciiTheme="minorHAnsi" w:hAnsiTheme="minorHAnsi"/>
          <w:b/>
          <w:i/>
          <w:sz w:val="22"/>
          <w:szCs w:val="22"/>
        </w:rPr>
        <w:t xml:space="preserve"> osobných údajov</w:t>
      </w:r>
      <w:r w:rsidRPr="005620B8">
        <w:rPr>
          <w:rFonts w:asciiTheme="minorHAnsi" w:hAnsiTheme="minorHAnsi"/>
          <w:sz w:val="22"/>
          <w:szCs w:val="22"/>
        </w:rPr>
        <w:t xml:space="preserve">, ktoré prevádzkovateľ </w:t>
      </w:r>
      <w:r w:rsidRPr="00CB3814">
        <w:rPr>
          <w:rFonts w:asciiTheme="minorHAnsi" w:hAnsiTheme="minorHAnsi"/>
          <w:sz w:val="22"/>
          <w:szCs w:val="22"/>
        </w:rPr>
        <w:t xml:space="preserve">spracováva: </w:t>
      </w:r>
      <w:r w:rsidRPr="00CB3814">
        <w:rPr>
          <w:rFonts w:asciiTheme="minorHAnsi" w:hAnsiTheme="minorHAnsi"/>
          <w:i/>
          <w:sz w:val="22"/>
          <w:szCs w:val="22"/>
        </w:rPr>
        <w:t>bežné osobné údaje</w:t>
      </w:r>
      <w:r w:rsidRPr="00CB3814">
        <w:rPr>
          <w:rFonts w:asciiTheme="minorHAnsi" w:hAnsiTheme="minorHAnsi"/>
          <w:sz w:val="22"/>
          <w:szCs w:val="22"/>
        </w:rPr>
        <w:t xml:space="preserve"> – (meno, dátum narodenia, adresa bydliska - ulica, číslo domu, PSČ, mesto, telefónne číslo, e-mailová adresa, údaje o  vz</w:t>
      </w:r>
      <w:r>
        <w:rPr>
          <w:rFonts w:asciiTheme="minorHAnsi" w:hAnsiTheme="minorHAnsi"/>
          <w:sz w:val="22"/>
          <w:szCs w:val="22"/>
        </w:rPr>
        <w:t>delaní, počte detí, fotografia a iné</w:t>
      </w:r>
      <w:r w:rsidRPr="00CB3814">
        <w:rPr>
          <w:rFonts w:asciiTheme="minorHAnsi" w:hAnsiTheme="minorHAnsi"/>
          <w:sz w:val="22"/>
          <w:szCs w:val="22"/>
        </w:rPr>
        <w:t>) a </w:t>
      </w:r>
      <w:r w:rsidRPr="00CB3814">
        <w:rPr>
          <w:rFonts w:asciiTheme="minorHAnsi" w:hAnsiTheme="minorHAnsi"/>
          <w:i/>
          <w:sz w:val="22"/>
          <w:szCs w:val="22"/>
        </w:rPr>
        <w:t>osobitnú kategóriu osobných údajov</w:t>
      </w:r>
      <w:r w:rsidRPr="00CB3814">
        <w:rPr>
          <w:rFonts w:asciiTheme="minorHAnsi" w:hAnsiTheme="minorHAnsi"/>
          <w:sz w:val="22"/>
          <w:szCs w:val="22"/>
        </w:rPr>
        <w:t xml:space="preserve"> (</w:t>
      </w:r>
      <w:r w:rsidRPr="00CB3814">
        <w:rPr>
          <w:rFonts w:asciiTheme="minorHAnsi" w:eastAsiaTheme="minorHAnsi" w:hAnsiTheme="minorHAnsi" w:cs="TeXGyreBonumRegular"/>
          <w:sz w:val="22"/>
          <w:szCs w:val="22"/>
          <w:lang w:eastAsia="en-US"/>
        </w:rPr>
        <w:t>údaje, ktoré odhaľujú členstvo v odborových organizáciách, údaje týkajúce sa zdravia</w:t>
      </w:r>
      <w:r>
        <w:rPr>
          <w:rFonts w:asciiTheme="minorHAnsi" w:eastAsiaTheme="minorHAnsi" w:hAnsiTheme="minorHAnsi" w:cs="TeXGyreBonumRegular"/>
          <w:sz w:val="22"/>
          <w:szCs w:val="22"/>
          <w:lang w:eastAsia="en-US"/>
        </w:rPr>
        <w:t xml:space="preserve"> a iné</w:t>
      </w:r>
      <w:r w:rsidRPr="00CB3814">
        <w:rPr>
          <w:rFonts w:asciiTheme="minorHAnsi" w:eastAsiaTheme="minorHAnsi" w:hAnsiTheme="minorHAnsi" w:cs="TeXGyreBonumRegular"/>
          <w:sz w:val="22"/>
          <w:szCs w:val="22"/>
          <w:lang w:eastAsia="en-US"/>
        </w:rPr>
        <w:t>)</w:t>
      </w:r>
    </w:p>
    <w:p w:rsidR="00A90D0F" w:rsidRPr="00CB3814" w:rsidRDefault="00A90D0F" w:rsidP="00AA1D3B">
      <w:pPr>
        <w:pStyle w:val="Odsekzoznamu"/>
        <w:spacing w:before="100" w:beforeAutospacing="1" w:after="100" w:afterAutospacing="1"/>
        <w:ind w:left="426" w:right="-567"/>
        <w:jc w:val="both"/>
        <w:rPr>
          <w:rFonts w:asciiTheme="minorHAnsi" w:hAnsiTheme="minorHAnsi"/>
          <w:sz w:val="22"/>
          <w:szCs w:val="22"/>
        </w:rPr>
      </w:pPr>
    </w:p>
    <w:p w:rsidR="00A90D0F" w:rsidRDefault="00A90D0F"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Účely spracúvania osobných údajov</w:t>
      </w:r>
      <w:r w:rsidRPr="00931D7E">
        <w:rPr>
          <w:rFonts w:asciiTheme="minorHAnsi" w:hAnsiTheme="minorHAnsi"/>
          <w:sz w:val="22"/>
          <w:szCs w:val="22"/>
        </w:rPr>
        <w:t xml:space="preserve"> (osobné údaje sa nesmú ďalej spracúvať spôsobom, ktorý nie je zlučiteľný s týmito účelmi)</w:t>
      </w:r>
      <w:r>
        <w:rPr>
          <w:rFonts w:asciiTheme="minorHAnsi" w:hAnsiTheme="minorHAnsi"/>
          <w:sz w:val="22"/>
          <w:szCs w:val="22"/>
        </w:rPr>
        <w:t xml:space="preserve"> a </w:t>
      </w:r>
      <w:r>
        <w:rPr>
          <w:rFonts w:asciiTheme="minorHAnsi" w:hAnsiTheme="minorHAnsi"/>
          <w:b/>
          <w:i/>
          <w:sz w:val="22"/>
          <w:szCs w:val="22"/>
        </w:rPr>
        <w:t>p</w:t>
      </w:r>
      <w:r w:rsidRPr="00931D7E">
        <w:rPr>
          <w:rFonts w:asciiTheme="minorHAnsi" w:hAnsiTheme="minorHAnsi"/>
          <w:b/>
          <w:i/>
          <w:sz w:val="22"/>
          <w:szCs w:val="22"/>
        </w:rPr>
        <w:t>rávny základ</w:t>
      </w:r>
      <w:r w:rsidRPr="00931D7E">
        <w:rPr>
          <w:rFonts w:asciiTheme="minorHAnsi" w:hAnsiTheme="minorHAnsi"/>
          <w:sz w:val="22"/>
          <w:szCs w:val="22"/>
        </w:rPr>
        <w:t xml:space="preserve"> poskytnutia týchto údajov: </w:t>
      </w:r>
    </w:p>
    <w:p w:rsidR="00A90D0F" w:rsidRDefault="00A90D0F" w:rsidP="00FD74B6">
      <w:pPr>
        <w:pStyle w:val="Odsekzoznamu"/>
        <w:spacing w:before="100" w:beforeAutospacing="1" w:after="100" w:afterAutospacing="1"/>
        <w:ind w:left="426" w:right="-567"/>
        <w:jc w:val="both"/>
        <w:rPr>
          <w:rFonts w:asciiTheme="minorHAnsi" w:hAnsiTheme="minorHAnsi"/>
          <w:sz w:val="22"/>
          <w:szCs w:val="22"/>
        </w:rPr>
      </w:pPr>
    </w:p>
    <w:tbl>
      <w:tblPr>
        <w:tblStyle w:val="Mriekatabuky"/>
        <w:tblW w:w="0" w:type="auto"/>
        <w:tblInd w:w="426" w:type="dxa"/>
        <w:tblLook w:val="04A0" w:firstRow="1" w:lastRow="0" w:firstColumn="1" w:lastColumn="0" w:noHBand="0" w:noVBand="1"/>
      </w:tblPr>
      <w:tblGrid>
        <w:gridCol w:w="4927"/>
        <w:gridCol w:w="3935"/>
      </w:tblGrid>
      <w:tr w:rsidR="00A90D0F" w:rsidRPr="00A71464" w:rsidTr="00CA6E14">
        <w:tc>
          <w:tcPr>
            <w:tcW w:w="4927" w:type="dxa"/>
            <w:shd w:val="pct12" w:color="auto" w:fill="auto"/>
          </w:tcPr>
          <w:p w:rsidR="00A90D0F" w:rsidRPr="00A71464" w:rsidRDefault="00A90D0F" w:rsidP="00F87935">
            <w:pPr>
              <w:pStyle w:val="Odsekzoznamu"/>
              <w:spacing w:before="100" w:beforeAutospacing="1" w:after="100" w:afterAutospacing="1"/>
              <w:ind w:left="0" w:right="34"/>
              <w:jc w:val="both"/>
              <w:rPr>
                <w:rFonts w:asciiTheme="minorHAnsi" w:hAnsiTheme="minorHAnsi"/>
                <w:sz w:val="20"/>
              </w:rPr>
            </w:pPr>
            <w:r w:rsidRPr="00A71464">
              <w:rPr>
                <w:rFonts w:asciiTheme="minorHAnsi" w:hAnsiTheme="minorHAnsi"/>
                <w:b/>
                <w:i/>
                <w:sz w:val="20"/>
              </w:rPr>
              <w:t>Účely spracúvania osobných údajov</w:t>
            </w:r>
            <w:r w:rsidRPr="00A71464">
              <w:rPr>
                <w:rFonts w:asciiTheme="minorHAnsi" w:hAnsiTheme="minorHAnsi"/>
                <w:sz w:val="20"/>
              </w:rPr>
              <w:t xml:space="preserve"> </w:t>
            </w:r>
          </w:p>
        </w:tc>
        <w:tc>
          <w:tcPr>
            <w:tcW w:w="3935" w:type="dxa"/>
            <w:shd w:val="pct12" w:color="auto" w:fill="auto"/>
          </w:tcPr>
          <w:p w:rsidR="00A90D0F" w:rsidRPr="00A71464" w:rsidRDefault="00A90D0F" w:rsidP="004511DC">
            <w:pPr>
              <w:pStyle w:val="Odsekzoznamu"/>
              <w:spacing w:before="100" w:beforeAutospacing="1" w:after="100" w:afterAutospacing="1"/>
              <w:ind w:left="0"/>
              <w:jc w:val="both"/>
              <w:rPr>
                <w:rFonts w:asciiTheme="minorHAnsi" w:hAnsiTheme="minorHAnsi"/>
                <w:sz w:val="20"/>
              </w:rPr>
            </w:pPr>
            <w:r w:rsidRPr="00A71464">
              <w:rPr>
                <w:rFonts w:asciiTheme="minorHAnsi" w:hAnsiTheme="minorHAnsi"/>
                <w:b/>
                <w:i/>
                <w:sz w:val="20"/>
              </w:rPr>
              <w:t>Právny základ</w:t>
            </w:r>
          </w:p>
        </w:tc>
      </w:tr>
      <w:tr w:rsidR="002A1ECA" w:rsidRPr="00323D68" w:rsidTr="00D8255B">
        <w:tc>
          <w:tcPr>
            <w:tcW w:w="4927" w:type="dxa"/>
          </w:tcPr>
          <w:p w:rsidR="002A1ECA" w:rsidRDefault="002A1ECA">
            <w:pPr>
              <w:rPr>
                <w:rFonts w:ascii="Calibri" w:hAnsi="Calibri"/>
                <w:color w:val="000000"/>
                <w:szCs w:val="22"/>
              </w:rPr>
            </w:pPr>
            <w:r>
              <w:rPr>
                <w:rFonts w:ascii="Calibri" w:hAnsi="Calibri"/>
                <w:color w:val="000000"/>
                <w:szCs w:val="22"/>
              </w:rPr>
              <w:t>Agenda detí – predškolské zariadenie - vedenie evidencie osobných údajov o deťoch a zákonných zástupcoch detí navštevujúcich materskú školu.</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323D68"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Agenda krízovej situácie (civilná obrana)  - osobné údaje sa spracúvajú na účely krízového plánovania, vyrozumenia subjektu hospodárskej mobilizácie o vyhlásení núdzového, výnimočného stavu, vojnového stavu a vypovedaní vojny o nariadení vykonávania opatrení hospodárskej mobilizácie, uloženia pracovnej povinnosti, vecného plnenia, výdaja nákupných preukazov alebo prídelových lístkov podľa zákona 179/2011 </w:t>
            </w:r>
            <w:proofErr w:type="spellStart"/>
            <w:r>
              <w:rPr>
                <w:rFonts w:ascii="Calibri" w:hAnsi="Calibri"/>
                <w:color w:val="000000"/>
                <w:szCs w:val="22"/>
              </w:rPr>
              <w:t>Z.z</w:t>
            </w:r>
            <w:proofErr w:type="spellEnd"/>
            <w:r>
              <w:rPr>
                <w:rFonts w:ascii="Calibri" w:hAnsi="Calibri"/>
                <w:color w:val="000000"/>
                <w:szCs w:val="22"/>
              </w:rPr>
              <w:t xml:space="preserve">. o hospodárskej mobilizácii alebo evidencie zamestnancov pre územnú vojenskú správu na účely oslobodenia od mimoriadnej služby určené na zaistenie obrany SR podľa zákona 570/2005 </w:t>
            </w:r>
            <w:proofErr w:type="spellStart"/>
            <w:r>
              <w:rPr>
                <w:rFonts w:ascii="Calibri" w:hAnsi="Calibri"/>
                <w:color w:val="000000"/>
                <w:szCs w:val="22"/>
              </w:rPr>
              <w:t>Z.z</w:t>
            </w:r>
            <w:proofErr w:type="spellEnd"/>
            <w:r>
              <w:rPr>
                <w:rFonts w:ascii="Calibri" w:hAnsi="Calibri"/>
                <w:color w:val="000000"/>
                <w:szCs w:val="22"/>
              </w:rPr>
              <w:t>. o branej povinnosti</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323D68"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Agenda sociálnych služieb  - spracovanie agendy sociálnych služieb (sociálne posudky, rozhodnutie o odkázanosti na sociálnu službu), zmluvy o </w:t>
            </w:r>
            <w:r>
              <w:rPr>
                <w:rFonts w:ascii="Calibri" w:hAnsi="Calibri"/>
                <w:color w:val="000000"/>
                <w:szCs w:val="22"/>
              </w:rPr>
              <w:lastRenderedPageBreak/>
              <w:t>poskytovaní soc. služieb, poradenstvo, sociálnoprávna ochrana detí, mládeže a rodín</w:t>
            </w:r>
          </w:p>
        </w:tc>
        <w:tc>
          <w:tcPr>
            <w:tcW w:w="3935" w:type="dxa"/>
          </w:tcPr>
          <w:p w:rsidR="002A1ECA" w:rsidRDefault="002A1ECA">
            <w:pPr>
              <w:rPr>
                <w:rFonts w:ascii="Calibri" w:hAnsi="Calibri"/>
                <w:color w:val="000000"/>
                <w:szCs w:val="22"/>
              </w:rPr>
            </w:pPr>
            <w:r>
              <w:rPr>
                <w:rFonts w:ascii="Calibri" w:hAnsi="Calibri"/>
                <w:color w:val="000000"/>
                <w:szCs w:val="22"/>
              </w:rPr>
              <w:lastRenderedPageBreak/>
              <w:t>Plnenie zákonných povinností (čl. 6 ods. 1 písm. c) GDPR)</w:t>
            </w:r>
          </w:p>
        </w:tc>
      </w:tr>
      <w:tr w:rsidR="002A1ECA" w:rsidRPr="00323D68"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Agenda súkromne hospodáriacich roľníkov - vedenie a registrácia súkromne hospodáriacich roľníkov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323D68" w:rsidTr="00D8255B">
        <w:tc>
          <w:tcPr>
            <w:tcW w:w="4927" w:type="dxa"/>
          </w:tcPr>
          <w:p w:rsidR="002A1ECA" w:rsidRDefault="002A1ECA">
            <w:pPr>
              <w:rPr>
                <w:rFonts w:ascii="Calibri" w:hAnsi="Calibri"/>
                <w:color w:val="000000"/>
                <w:szCs w:val="22"/>
              </w:rPr>
            </w:pPr>
            <w:r>
              <w:rPr>
                <w:rFonts w:ascii="Calibri" w:hAnsi="Calibri"/>
                <w:color w:val="000000"/>
                <w:szCs w:val="22"/>
              </w:rPr>
              <w:t>Agenda uchádzačov o zamestnanie  - osobné údaje slúžia pre potreby výberu nových zamestnancov</w:t>
            </w:r>
          </w:p>
        </w:tc>
        <w:tc>
          <w:tcPr>
            <w:tcW w:w="3935" w:type="dxa"/>
          </w:tcPr>
          <w:p w:rsidR="002A1ECA" w:rsidRDefault="002A1ECA">
            <w:pPr>
              <w:rPr>
                <w:rFonts w:ascii="Calibri" w:hAnsi="Calibri"/>
                <w:color w:val="000000"/>
                <w:szCs w:val="22"/>
              </w:rPr>
            </w:pPr>
            <w:r>
              <w:rPr>
                <w:rFonts w:ascii="Calibri" w:hAnsi="Calibri"/>
                <w:color w:val="000000"/>
                <w:szCs w:val="22"/>
              </w:rPr>
              <w:t>čl. 6 ods. 1 písm. a) Nariadenia GDPR (súhlas dotknutej osoby)</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Agenda zmlúv - plnenie Zákona č. 40/1964 Zb. Občiansky zákonník, Zákona č. 442/2002 Z. z. o verejných vodovodoch a verejných kanalizáciách a doplnené zákona č. 276/2001 o regulácii v sieťových odvetviach</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Centrálna ohlasovňa - evidencia občanov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Cintorín   - evidencia hrobových miest a poplatkov za hrobové miesta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Dane a poplatky  - plnenie povinností zákona č. 582/2004 o miestnych daniach a poplatku za komunálne odpady a drobné stavebné odpady</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Dočasne pridelení zamestnanci - úrady - evidencia dochádzky občanov poberajúcich dávky v hmotnej núdzi, evidencia BOZP a úrazov</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Dohody o zabezpečení povinnej práce (výkon trestu) - evidencia a kontrola dochádzky odsúdených k trestu povinnej práce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Evidencia majiteľov psov - plnenie povinností zákona č. 582/2004 o miestnych daniach a poplatku za komunálne odpady a drobné stavebné odpady</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Evidencia obyvateľstva  - evidencia obyvateľstva a spracovanie správ o povesti občanov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Evidencia poslancov  - vedenie mzdovej evidencie poslancov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Správa registratúry a evidencia odoslanej a došlej pošty - správa registratúry a evidencia odoslanej a došlej pošty</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Evidencia stravníkov - evidencia stravníkov a ich platieb</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Externá zodpovedná osoba - plnenie povinnosti Nariadenia GDPR o určení zodpovednej osoby (čl.37-39)</w:t>
            </w:r>
          </w:p>
        </w:tc>
        <w:tc>
          <w:tcPr>
            <w:tcW w:w="3935" w:type="dxa"/>
          </w:tcPr>
          <w:p w:rsidR="002A1ECA" w:rsidRDefault="002A1ECA">
            <w:pPr>
              <w:rPr>
                <w:rFonts w:ascii="Calibri" w:hAnsi="Calibri"/>
                <w:color w:val="000000"/>
                <w:szCs w:val="22"/>
              </w:rPr>
            </w:pPr>
            <w:r>
              <w:rPr>
                <w:rFonts w:ascii="Calibri" w:hAnsi="Calibri"/>
                <w:color w:val="000000"/>
                <w:szCs w:val="22"/>
              </w:rPr>
              <w:t>čl. 37 až 39 Nariadenia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Evidencia výrubu stromov - evidencia výrubu stromov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Evidencia žiadosti o byt - evidencia uchádzačov o byt, evidencia nájomných zmlúv, vybavovanie žiadostí a prideľovanie bytov</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IS fotografie - oboznamovanie s personálnym obsadením a propagácia organizácie</w:t>
            </w:r>
          </w:p>
        </w:tc>
        <w:tc>
          <w:tcPr>
            <w:tcW w:w="3935" w:type="dxa"/>
          </w:tcPr>
          <w:p w:rsidR="002A1ECA" w:rsidRDefault="002A1ECA">
            <w:pPr>
              <w:rPr>
                <w:rFonts w:ascii="Calibri" w:hAnsi="Calibri"/>
                <w:color w:val="000000"/>
                <w:szCs w:val="22"/>
              </w:rPr>
            </w:pPr>
            <w:r>
              <w:rPr>
                <w:rFonts w:ascii="Calibri" w:hAnsi="Calibri"/>
                <w:color w:val="000000"/>
                <w:szCs w:val="22"/>
              </w:rPr>
              <w:t>čl. 6 ods. 1 písm. a) Nariadenia GDPR (súhlas dotknutej osoby)</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Kamerový systém – priestor prístupný verejnosti (obce) - ochrana verejného poriadku a bezpečnosti, odhaľovanie kriminality, ochrana majetku spoločnosti alebo zdravia osôb nachádzajúcich sa v monitorovaných priestoroch </w:t>
            </w:r>
          </w:p>
        </w:tc>
        <w:tc>
          <w:tcPr>
            <w:tcW w:w="3935" w:type="dxa"/>
          </w:tcPr>
          <w:p w:rsidR="002A1ECA" w:rsidRDefault="002A1ECA">
            <w:pPr>
              <w:rPr>
                <w:rFonts w:ascii="Calibri" w:hAnsi="Calibri"/>
                <w:color w:val="000000"/>
                <w:szCs w:val="22"/>
              </w:rPr>
            </w:pPr>
            <w:r>
              <w:rPr>
                <w:rFonts w:ascii="Calibri" w:hAnsi="Calibri"/>
                <w:color w:val="000000"/>
                <w:szCs w:val="22"/>
              </w:rPr>
              <w:t>čl. 6 ods. 1 písm. e) Nariadenia GDPR (verejný záujem)</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Knižnica  - vedenie evidencie o čitateľoch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Komisie miestneho zastupiteľstva - prejednávanie niektorých žiadostí a sťažností občanov, vydávanie odporúčajúcich stanovísk pre MZ</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Nájomné zmluvy - bytové priestory - evidencia nájomných zmlúv bytových priestorov</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Nájomné zmluvy - nebytové priestory - evidencia nájomných zmlúv nebytových priestorov</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Oznamovanie protispoločenskej činnosti  - prešetrovanie podnetov podľa zákona č. 307/2014 Z. z. o niektorých opatreniach súvisiacich s oznamovaním protispoločenskej činnosti a o zmene a doplnení  niektorých zákonov</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Oznamovanie verejno-kultúrnych podujatí - vedenie evidencie zhromažďovania občanov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Overovanie listín a podpisov - vedenie evidencie overených listín a podpisov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Personalistika a mzdy - sociálna poisťovňa - odvody do sociálnej poisťovne</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Personalistika a mzdy - zdravotná poisťovňa - odvody do zdravotnej poisťovne</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Personalistika a mzdy - daň - plnenie povinnosti zákona č. 595/2003 Z. z. o dani z príjmov v znení neskorších predpisov</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Personalistika a mzdy - BOZP  - evidencia BOZP a PO zamestnancov, evidencia úrazov zamestnancov</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Personalistika a mzdy - ostatné - plnenie povinností zamestnávateľa súvisiacich s pracovným pomerom, obdobným vzťahom (napr. na základe dohôd o prácach vykonávaných mimo pracovného pomeru) vrátane predzmluvných vzťahov</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Petície a sťažnosti  - vybavovanie sťažností podľa zákona č. 9/2010 Z. z. </w:t>
            </w:r>
            <w:r>
              <w:rPr>
                <w:rFonts w:ascii="Calibri" w:hAnsi="Calibri"/>
                <w:color w:val="000000"/>
                <w:szCs w:val="22"/>
              </w:rPr>
              <w:br/>
              <w:t>o sťažnostiach v znení zákona č. 289/2012 Z. z. a riadenie petícií podľa zákona č. 85/1990 Zb. o petičnom práve v znení zákona č. 29/2015 Z. z.</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Pokladňa  - evidencia hotovostných príjmov a výdavkov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Prezentácia obce / mesta - propagácia činností a aktivít obce/mesta na web stránkach </w:t>
            </w:r>
          </w:p>
        </w:tc>
        <w:tc>
          <w:tcPr>
            <w:tcW w:w="3935" w:type="dxa"/>
          </w:tcPr>
          <w:p w:rsidR="002A1ECA" w:rsidRDefault="002A1ECA">
            <w:pPr>
              <w:rPr>
                <w:rFonts w:ascii="Calibri" w:hAnsi="Calibri"/>
                <w:color w:val="000000"/>
                <w:szCs w:val="22"/>
              </w:rPr>
            </w:pPr>
            <w:r>
              <w:rPr>
                <w:rFonts w:ascii="Calibri" w:hAnsi="Calibri"/>
                <w:color w:val="000000"/>
                <w:szCs w:val="22"/>
              </w:rPr>
              <w:t>čl. 6 ods. 1 písm. f) Nariadenia GDPR (oprávnený záujem prevádzkovateľa)</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Stavebné konanie - plnenie povinností - Zákon č. 50/1976 o územnom plánovaní a stavebnom poriadku (stavebný zákon), Zákon č. 135/1961 o pozemných komunikáciách (cestný zákon), </w:t>
            </w:r>
            <w:proofErr w:type="spellStart"/>
            <w:r>
              <w:rPr>
                <w:rFonts w:ascii="Calibri" w:hAnsi="Calibri"/>
                <w:color w:val="000000"/>
                <w:szCs w:val="22"/>
              </w:rPr>
              <w:t>rozkopávkové</w:t>
            </w:r>
            <w:proofErr w:type="spellEnd"/>
            <w:r>
              <w:rPr>
                <w:rFonts w:ascii="Calibri" w:hAnsi="Calibri"/>
                <w:color w:val="000000"/>
                <w:szCs w:val="22"/>
              </w:rPr>
              <w:t xml:space="preserve"> povolenia, povolenia na vjazd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Účtovníctvo  - spracovanie účtovných dokladov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Verejné obstarávanie - agenda verejného obstarávania – evidencia overovacích listín podpisov, evidencia splnomocnení, evidencia zamestnancov dodávateľov</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Voľby  - evidencia a vyhotovenie voličských zoznamov, organizovanie volieb, volebných komisií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Zamestnanci dodávateľov  - plnenie povinnosti vyplývajúcich zo zákona č. 82/2005 Z. z. o nelegálnej práci a nelegálnom zamestnávaní a o zmene a doplnení niektorých v znení neskorších predpisov</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Žiadosti podľa </w:t>
            </w:r>
            <w:proofErr w:type="spellStart"/>
            <w:r>
              <w:rPr>
                <w:rFonts w:ascii="Calibri" w:hAnsi="Calibri"/>
                <w:color w:val="000000"/>
                <w:szCs w:val="22"/>
              </w:rPr>
              <w:t>info</w:t>
            </w:r>
            <w:proofErr w:type="spellEnd"/>
            <w:r>
              <w:rPr>
                <w:rFonts w:ascii="Calibri" w:hAnsi="Calibri"/>
                <w:color w:val="000000"/>
                <w:szCs w:val="22"/>
              </w:rPr>
              <w:t xml:space="preserve"> zákona  - vybavovanie žiadostí o sprístupnenie informácií</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r w:rsidR="002A1ECA" w:rsidRPr="00A71464" w:rsidTr="00D8255B">
        <w:tc>
          <w:tcPr>
            <w:tcW w:w="4927" w:type="dxa"/>
          </w:tcPr>
          <w:p w:rsidR="002A1ECA" w:rsidRDefault="002A1ECA">
            <w:pPr>
              <w:rPr>
                <w:rFonts w:ascii="Calibri" w:hAnsi="Calibri"/>
                <w:color w:val="000000"/>
                <w:szCs w:val="22"/>
              </w:rPr>
            </w:pPr>
            <w:r>
              <w:rPr>
                <w:rFonts w:ascii="Calibri" w:hAnsi="Calibri"/>
                <w:color w:val="000000"/>
                <w:szCs w:val="22"/>
              </w:rPr>
              <w:t xml:space="preserve">Životné prostredie  - spracovanie súhlasov malých zdrojov znečistenia, evidencia množstva odpadov, evidencia povolení na odber podzemných vôd pre domové studne, evidencia rybárskych lístkov   </w:t>
            </w:r>
          </w:p>
        </w:tc>
        <w:tc>
          <w:tcPr>
            <w:tcW w:w="3935" w:type="dxa"/>
          </w:tcPr>
          <w:p w:rsidR="002A1ECA" w:rsidRDefault="002A1ECA">
            <w:pPr>
              <w:rPr>
                <w:rFonts w:ascii="Calibri" w:hAnsi="Calibri"/>
                <w:color w:val="000000"/>
                <w:szCs w:val="22"/>
              </w:rPr>
            </w:pPr>
            <w:r>
              <w:rPr>
                <w:rFonts w:ascii="Calibri" w:hAnsi="Calibri"/>
                <w:color w:val="000000"/>
                <w:szCs w:val="22"/>
              </w:rPr>
              <w:t>Plnenie zákonných povinností (čl. 6 ods. 1 písm. c) GDPR)</w:t>
            </w:r>
          </w:p>
        </w:tc>
      </w:tr>
    </w:tbl>
    <w:p w:rsidR="00A90D0F" w:rsidRPr="00CA6E14" w:rsidRDefault="00A90D0F" w:rsidP="00CA6E14">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CA6E14">
        <w:rPr>
          <w:rFonts w:asciiTheme="minorHAnsi" w:hAnsiTheme="minorHAnsi"/>
          <w:b/>
          <w:i/>
          <w:sz w:val="22"/>
          <w:szCs w:val="22"/>
        </w:rPr>
        <w:t>Doba uchovávania osobných údajov</w:t>
      </w:r>
      <w:r w:rsidRPr="00CA6E14">
        <w:rPr>
          <w:rFonts w:asciiTheme="minorHAnsi" w:hAnsiTheme="minorHAnsi"/>
          <w:sz w:val="22"/>
          <w:szCs w:val="22"/>
        </w:rPr>
        <w:t xml:space="preserve"> – Vaše osobné údaje sú spracúvané najviac dovtedy, kým je to potrebné na účely, na ktoré sa osobné údaje spracúvajú. Vaše </w:t>
      </w:r>
      <w:r w:rsidRPr="00CA6E14">
        <w:rPr>
          <w:rFonts w:asciiTheme="minorHAnsi" w:hAnsiTheme="minorHAnsi"/>
          <w:spacing w:val="1"/>
          <w:sz w:val="22"/>
          <w:szCs w:val="22"/>
        </w:rPr>
        <w:t xml:space="preserve">osobné </w:t>
      </w:r>
      <w:r w:rsidRPr="00CA6E14">
        <w:rPr>
          <w:rFonts w:asciiTheme="minorHAnsi" w:hAnsiTheme="minorHAnsi"/>
          <w:sz w:val="22"/>
          <w:szCs w:val="22"/>
        </w:rPr>
        <w:t>údaje najčastejšie prestávame spracúvať</w:t>
      </w:r>
      <w:r w:rsidRPr="00CA6E14">
        <w:rPr>
          <w:rFonts w:asciiTheme="minorHAnsi" w:hAnsiTheme="minorHAnsi"/>
          <w:spacing w:val="-3"/>
          <w:sz w:val="22"/>
          <w:szCs w:val="22"/>
        </w:rPr>
        <w:t xml:space="preserve"> </w:t>
      </w:r>
      <w:r w:rsidRPr="00CA6E14">
        <w:rPr>
          <w:rFonts w:asciiTheme="minorHAnsi" w:hAnsiTheme="minorHAnsi"/>
          <w:sz w:val="22"/>
          <w:szCs w:val="22"/>
        </w:rPr>
        <w:t>po:</w:t>
      </w:r>
    </w:p>
    <w:p w:rsidR="00A90D0F" w:rsidRPr="00CA6E14" w:rsidRDefault="00A90D0F" w:rsidP="00FD6EF2">
      <w:pPr>
        <w:pStyle w:val="Odsekzoznamu"/>
        <w:numPr>
          <w:ilvl w:val="0"/>
          <w:numId w:val="4"/>
        </w:numPr>
        <w:tabs>
          <w:tab w:val="left" w:pos="821"/>
          <w:tab w:val="left" w:pos="822"/>
        </w:tabs>
        <w:autoSpaceDE w:val="0"/>
        <w:autoSpaceDN w:val="0"/>
        <w:spacing w:before="120"/>
        <w:ind w:right="-567" w:hanging="709"/>
        <w:contextualSpacing w:val="0"/>
        <w:jc w:val="both"/>
        <w:rPr>
          <w:rFonts w:asciiTheme="minorHAnsi" w:hAnsiTheme="minorHAnsi"/>
          <w:sz w:val="22"/>
          <w:szCs w:val="22"/>
        </w:rPr>
      </w:pPr>
      <w:r w:rsidRPr="00CA6E14">
        <w:rPr>
          <w:rFonts w:asciiTheme="minorHAnsi" w:hAnsiTheme="minorHAnsi"/>
          <w:sz w:val="22"/>
          <w:szCs w:val="22"/>
        </w:rPr>
        <w:t>uplynutí úložných lehôt stanovených registratúrnym plánom pre registratúrne záznamy obsahujúce Vaše osobné údaje a po schválení vyraďovacieho</w:t>
      </w:r>
      <w:r w:rsidRPr="00CA6E14">
        <w:rPr>
          <w:rFonts w:asciiTheme="minorHAnsi" w:hAnsiTheme="minorHAnsi"/>
          <w:spacing w:val="-2"/>
          <w:sz w:val="22"/>
          <w:szCs w:val="22"/>
        </w:rPr>
        <w:t xml:space="preserve"> </w:t>
      </w:r>
      <w:r w:rsidRPr="00CA6E14">
        <w:rPr>
          <w:rFonts w:asciiTheme="minorHAnsi" w:hAnsiTheme="minorHAnsi"/>
          <w:sz w:val="22"/>
          <w:szCs w:val="22"/>
        </w:rPr>
        <w:t>konania;</w:t>
      </w:r>
    </w:p>
    <w:p w:rsidR="00A90D0F" w:rsidRPr="00CA6E14" w:rsidRDefault="00A90D0F" w:rsidP="00FD6EF2">
      <w:pPr>
        <w:pStyle w:val="Odsekzoznamu"/>
        <w:numPr>
          <w:ilvl w:val="0"/>
          <w:numId w:val="4"/>
        </w:numPr>
        <w:tabs>
          <w:tab w:val="left" w:pos="821"/>
          <w:tab w:val="left" w:pos="822"/>
        </w:tabs>
        <w:autoSpaceDE w:val="0"/>
        <w:autoSpaceDN w:val="0"/>
        <w:spacing w:before="120"/>
        <w:ind w:right="-567" w:hanging="709"/>
        <w:contextualSpacing w:val="0"/>
        <w:jc w:val="both"/>
        <w:rPr>
          <w:rFonts w:asciiTheme="minorHAnsi" w:hAnsiTheme="minorHAnsi"/>
          <w:sz w:val="22"/>
          <w:szCs w:val="22"/>
        </w:rPr>
      </w:pPr>
      <w:r w:rsidRPr="00CA6E14">
        <w:rPr>
          <w:rFonts w:asciiTheme="minorHAnsi" w:hAnsiTheme="minorHAnsi"/>
          <w:sz w:val="22"/>
          <w:szCs w:val="22"/>
        </w:rPr>
        <w:t>uplynutí</w:t>
      </w:r>
      <w:r w:rsidRPr="00CA6E14">
        <w:rPr>
          <w:rFonts w:asciiTheme="minorHAnsi" w:hAnsiTheme="minorHAnsi"/>
          <w:spacing w:val="-13"/>
          <w:sz w:val="22"/>
          <w:szCs w:val="22"/>
        </w:rPr>
        <w:t xml:space="preserve"> </w:t>
      </w:r>
      <w:r w:rsidRPr="00CA6E14">
        <w:rPr>
          <w:rFonts w:asciiTheme="minorHAnsi" w:hAnsiTheme="minorHAnsi"/>
          <w:sz w:val="22"/>
          <w:szCs w:val="22"/>
        </w:rPr>
        <w:t>maximálnej</w:t>
      </w:r>
      <w:r w:rsidRPr="00CA6E14">
        <w:rPr>
          <w:rFonts w:asciiTheme="minorHAnsi" w:hAnsiTheme="minorHAnsi"/>
          <w:spacing w:val="-14"/>
          <w:sz w:val="22"/>
          <w:szCs w:val="22"/>
        </w:rPr>
        <w:t xml:space="preserve"> </w:t>
      </w:r>
      <w:r w:rsidRPr="00CA6E14">
        <w:rPr>
          <w:rFonts w:asciiTheme="minorHAnsi" w:hAnsiTheme="minorHAnsi"/>
          <w:sz w:val="22"/>
          <w:szCs w:val="22"/>
        </w:rPr>
        <w:t>doby</w:t>
      </w:r>
      <w:r w:rsidRPr="00CA6E14">
        <w:rPr>
          <w:rFonts w:asciiTheme="minorHAnsi" w:hAnsiTheme="minorHAnsi"/>
          <w:spacing w:val="-13"/>
          <w:sz w:val="22"/>
          <w:szCs w:val="22"/>
        </w:rPr>
        <w:t xml:space="preserve"> </w:t>
      </w:r>
      <w:r w:rsidRPr="00CA6E14">
        <w:rPr>
          <w:rFonts w:asciiTheme="minorHAnsi" w:hAnsiTheme="minorHAnsi"/>
          <w:sz w:val="22"/>
          <w:szCs w:val="22"/>
        </w:rPr>
        <w:t>uchovávania</w:t>
      </w:r>
      <w:r w:rsidRPr="00CA6E14">
        <w:rPr>
          <w:rFonts w:asciiTheme="minorHAnsi" w:hAnsiTheme="minorHAnsi"/>
          <w:spacing w:val="-14"/>
          <w:sz w:val="22"/>
          <w:szCs w:val="22"/>
        </w:rPr>
        <w:t xml:space="preserve"> </w:t>
      </w:r>
      <w:r w:rsidRPr="00CA6E14">
        <w:rPr>
          <w:rFonts w:asciiTheme="minorHAnsi" w:hAnsiTheme="minorHAnsi"/>
          <w:sz w:val="22"/>
          <w:szCs w:val="22"/>
        </w:rPr>
        <w:t>Vašich</w:t>
      </w:r>
      <w:r w:rsidRPr="00CA6E14">
        <w:rPr>
          <w:rFonts w:asciiTheme="minorHAnsi" w:hAnsiTheme="minorHAnsi"/>
          <w:spacing w:val="-14"/>
          <w:sz w:val="22"/>
          <w:szCs w:val="22"/>
        </w:rPr>
        <w:t xml:space="preserve"> </w:t>
      </w:r>
      <w:r w:rsidRPr="00CA6E14">
        <w:rPr>
          <w:rFonts w:asciiTheme="minorHAnsi" w:hAnsiTheme="minorHAnsi"/>
          <w:sz w:val="22"/>
          <w:szCs w:val="22"/>
        </w:rPr>
        <w:t>osobných</w:t>
      </w:r>
      <w:r w:rsidRPr="00CA6E14">
        <w:rPr>
          <w:rFonts w:asciiTheme="minorHAnsi" w:hAnsiTheme="minorHAnsi"/>
          <w:spacing w:val="-11"/>
          <w:sz w:val="22"/>
          <w:szCs w:val="22"/>
        </w:rPr>
        <w:t xml:space="preserve"> </w:t>
      </w:r>
      <w:r w:rsidRPr="00CA6E14">
        <w:rPr>
          <w:rFonts w:asciiTheme="minorHAnsi" w:hAnsiTheme="minorHAnsi"/>
          <w:sz w:val="22"/>
          <w:szCs w:val="22"/>
        </w:rPr>
        <w:t>údajov</w:t>
      </w:r>
      <w:r w:rsidRPr="00CA6E14">
        <w:rPr>
          <w:rFonts w:asciiTheme="minorHAnsi" w:hAnsiTheme="minorHAnsi"/>
          <w:spacing w:val="-12"/>
          <w:sz w:val="22"/>
          <w:szCs w:val="22"/>
        </w:rPr>
        <w:t xml:space="preserve"> </w:t>
      </w:r>
      <w:r w:rsidRPr="00CA6E14">
        <w:rPr>
          <w:rFonts w:asciiTheme="minorHAnsi" w:hAnsiTheme="minorHAnsi"/>
          <w:sz w:val="22"/>
          <w:szCs w:val="22"/>
        </w:rPr>
        <w:t>spracúvaných</w:t>
      </w:r>
      <w:r w:rsidRPr="00CA6E14">
        <w:rPr>
          <w:rFonts w:asciiTheme="minorHAnsi" w:hAnsiTheme="minorHAnsi"/>
          <w:spacing w:val="-14"/>
          <w:sz w:val="22"/>
          <w:szCs w:val="22"/>
        </w:rPr>
        <w:t xml:space="preserve"> </w:t>
      </w:r>
      <w:r w:rsidRPr="00CA6E14">
        <w:rPr>
          <w:rFonts w:asciiTheme="minorHAnsi" w:hAnsiTheme="minorHAnsi"/>
          <w:sz w:val="22"/>
          <w:szCs w:val="22"/>
        </w:rPr>
        <w:t>na</w:t>
      </w:r>
      <w:r w:rsidRPr="00CA6E14">
        <w:rPr>
          <w:rFonts w:asciiTheme="minorHAnsi" w:hAnsiTheme="minorHAnsi"/>
          <w:spacing w:val="-14"/>
          <w:sz w:val="22"/>
          <w:szCs w:val="22"/>
        </w:rPr>
        <w:t xml:space="preserve"> </w:t>
      </w:r>
      <w:r w:rsidRPr="00CA6E14">
        <w:rPr>
          <w:rFonts w:asciiTheme="minorHAnsi" w:hAnsiTheme="minorHAnsi"/>
          <w:sz w:val="22"/>
          <w:szCs w:val="22"/>
        </w:rPr>
        <w:t>konkrétny</w:t>
      </w:r>
      <w:r w:rsidRPr="00CA6E14">
        <w:rPr>
          <w:rFonts w:asciiTheme="minorHAnsi" w:hAnsiTheme="minorHAnsi"/>
          <w:spacing w:val="-13"/>
          <w:sz w:val="22"/>
          <w:szCs w:val="22"/>
        </w:rPr>
        <w:t xml:space="preserve"> </w:t>
      </w:r>
      <w:r w:rsidRPr="00CA6E14">
        <w:rPr>
          <w:rFonts w:asciiTheme="minorHAnsi" w:hAnsiTheme="minorHAnsi"/>
          <w:sz w:val="22"/>
          <w:szCs w:val="22"/>
        </w:rPr>
        <w:t>účel,</w:t>
      </w:r>
      <w:r w:rsidRPr="00CA6E14">
        <w:rPr>
          <w:rFonts w:asciiTheme="minorHAnsi" w:hAnsiTheme="minorHAnsi"/>
          <w:spacing w:val="-17"/>
          <w:sz w:val="22"/>
          <w:szCs w:val="22"/>
        </w:rPr>
        <w:t xml:space="preserve">  </w:t>
      </w:r>
      <w:r w:rsidRPr="00CA6E14">
        <w:rPr>
          <w:rFonts w:asciiTheme="minorHAnsi" w:hAnsiTheme="minorHAnsi"/>
          <w:sz w:val="22"/>
          <w:szCs w:val="22"/>
        </w:rPr>
        <w:t>ktorý</w:t>
      </w:r>
      <w:r w:rsidRPr="00CA6E14">
        <w:rPr>
          <w:rFonts w:asciiTheme="minorHAnsi" w:hAnsiTheme="minorHAnsi"/>
          <w:spacing w:val="-15"/>
          <w:sz w:val="22"/>
          <w:szCs w:val="22"/>
        </w:rPr>
        <w:t xml:space="preserve"> </w:t>
      </w:r>
      <w:r w:rsidRPr="00CA6E14">
        <w:rPr>
          <w:rFonts w:asciiTheme="minorHAnsi" w:hAnsiTheme="minorHAnsi"/>
          <w:sz w:val="22"/>
          <w:szCs w:val="22"/>
        </w:rPr>
        <w:t>sme</w:t>
      </w:r>
      <w:r w:rsidRPr="00CA6E14">
        <w:rPr>
          <w:rFonts w:asciiTheme="minorHAnsi" w:hAnsiTheme="minorHAnsi"/>
          <w:spacing w:val="-14"/>
          <w:sz w:val="22"/>
          <w:szCs w:val="22"/>
        </w:rPr>
        <w:t xml:space="preserve"> </w:t>
      </w:r>
      <w:r w:rsidRPr="00CA6E14">
        <w:rPr>
          <w:rFonts w:asciiTheme="minorHAnsi" w:hAnsiTheme="minorHAnsi"/>
          <w:sz w:val="22"/>
          <w:szCs w:val="22"/>
        </w:rPr>
        <w:t>vymedzili</w:t>
      </w:r>
      <w:r w:rsidRPr="00CA6E14">
        <w:rPr>
          <w:rFonts w:asciiTheme="minorHAnsi" w:hAnsiTheme="minorHAnsi"/>
          <w:spacing w:val="-2"/>
          <w:sz w:val="22"/>
          <w:szCs w:val="22"/>
        </w:rPr>
        <w:t xml:space="preserve"> </w:t>
      </w:r>
      <w:r w:rsidRPr="00CA6E14">
        <w:rPr>
          <w:rFonts w:asciiTheme="minorHAnsi" w:hAnsiTheme="minorHAnsi"/>
          <w:sz w:val="22"/>
          <w:szCs w:val="22"/>
        </w:rPr>
        <w:t>v</w:t>
      </w:r>
      <w:r w:rsidRPr="00CA6E14">
        <w:rPr>
          <w:rFonts w:asciiTheme="minorHAnsi" w:hAnsiTheme="minorHAnsi"/>
          <w:spacing w:val="-14"/>
          <w:sz w:val="22"/>
          <w:szCs w:val="22"/>
        </w:rPr>
        <w:t xml:space="preserve"> </w:t>
      </w:r>
      <w:r w:rsidRPr="00CA6E14">
        <w:rPr>
          <w:rFonts w:asciiTheme="minorHAnsi" w:hAnsiTheme="minorHAnsi"/>
          <w:sz w:val="22"/>
          <w:szCs w:val="22"/>
        </w:rPr>
        <w:t>internej</w:t>
      </w:r>
      <w:r w:rsidRPr="00CA6E14">
        <w:rPr>
          <w:rFonts w:asciiTheme="minorHAnsi" w:hAnsiTheme="minorHAnsi"/>
          <w:spacing w:val="-14"/>
          <w:sz w:val="22"/>
          <w:szCs w:val="22"/>
        </w:rPr>
        <w:t xml:space="preserve"> </w:t>
      </w:r>
      <w:r w:rsidRPr="00CA6E14">
        <w:rPr>
          <w:rFonts w:asciiTheme="minorHAnsi" w:hAnsiTheme="minorHAnsi"/>
          <w:sz w:val="22"/>
          <w:szCs w:val="22"/>
        </w:rPr>
        <w:t>politike, ktorou sa spravuje uchovávanie Vašich osobných údajov spracúvaných na konkrétne</w:t>
      </w:r>
      <w:r w:rsidRPr="00CA6E14">
        <w:rPr>
          <w:rFonts w:asciiTheme="minorHAnsi" w:hAnsiTheme="minorHAnsi"/>
          <w:spacing w:val="-14"/>
          <w:sz w:val="22"/>
          <w:szCs w:val="22"/>
        </w:rPr>
        <w:t xml:space="preserve"> </w:t>
      </w:r>
      <w:r w:rsidRPr="00CA6E14">
        <w:rPr>
          <w:rFonts w:asciiTheme="minorHAnsi" w:hAnsiTheme="minorHAnsi"/>
          <w:sz w:val="22"/>
          <w:szCs w:val="22"/>
        </w:rPr>
        <w:t>účely;</w:t>
      </w:r>
    </w:p>
    <w:p w:rsidR="00A90D0F" w:rsidRPr="00CA6E14" w:rsidRDefault="00A90D0F" w:rsidP="00FD6EF2">
      <w:pPr>
        <w:pStyle w:val="Odsekzoznamu"/>
        <w:numPr>
          <w:ilvl w:val="0"/>
          <w:numId w:val="4"/>
        </w:numPr>
        <w:tabs>
          <w:tab w:val="left" w:pos="821"/>
          <w:tab w:val="left" w:pos="822"/>
        </w:tabs>
        <w:autoSpaceDE w:val="0"/>
        <w:autoSpaceDN w:val="0"/>
        <w:spacing w:before="120"/>
        <w:ind w:right="-567" w:hanging="709"/>
        <w:contextualSpacing w:val="0"/>
        <w:jc w:val="both"/>
        <w:rPr>
          <w:rFonts w:asciiTheme="minorHAnsi" w:hAnsiTheme="minorHAnsi"/>
          <w:sz w:val="22"/>
          <w:szCs w:val="22"/>
        </w:rPr>
      </w:pPr>
      <w:r w:rsidRPr="00CA6E14">
        <w:rPr>
          <w:rFonts w:asciiTheme="minorHAnsi" w:hAnsiTheme="minorHAnsi"/>
          <w:sz w:val="22"/>
          <w:szCs w:val="22"/>
        </w:rPr>
        <w:t>úplnom vysporiadaní našich vzájomných zmluvných</w:t>
      </w:r>
      <w:r w:rsidRPr="00CA6E14">
        <w:rPr>
          <w:rFonts w:asciiTheme="minorHAnsi" w:hAnsiTheme="minorHAnsi"/>
          <w:spacing w:val="-3"/>
          <w:sz w:val="22"/>
          <w:szCs w:val="22"/>
        </w:rPr>
        <w:t xml:space="preserve"> </w:t>
      </w:r>
      <w:r w:rsidRPr="00CA6E14">
        <w:rPr>
          <w:rFonts w:asciiTheme="minorHAnsi" w:hAnsiTheme="minorHAnsi"/>
          <w:sz w:val="22"/>
          <w:szCs w:val="22"/>
        </w:rPr>
        <w:t>záväzkov;</w:t>
      </w:r>
    </w:p>
    <w:p w:rsidR="00A90D0F" w:rsidRPr="00CA6E14" w:rsidRDefault="00A90D0F" w:rsidP="00FD6EF2">
      <w:pPr>
        <w:pStyle w:val="Odsekzoznamu"/>
        <w:numPr>
          <w:ilvl w:val="0"/>
          <w:numId w:val="4"/>
        </w:numPr>
        <w:tabs>
          <w:tab w:val="left" w:pos="821"/>
          <w:tab w:val="left" w:pos="822"/>
        </w:tabs>
        <w:autoSpaceDE w:val="0"/>
        <w:autoSpaceDN w:val="0"/>
        <w:spacing w:before="120"/>
        <w:ind w:right="-567" w:hanging="709"/>
        <w:contextualSpacing w:val="0"/>
        <w:jc w:val="both"/>
        <w:rPr>
          <w:rFonts w:asciiTheme="minorHAnsi" w:hAnsiTheme="minorHAnsi"/>
          <w:sz w:val="22"/>
          <w:szCs w:val="22"/>
        </w:rPr>
      </w:pPr>
      <w:r w:rsidRPr="00CA6E14">
        <w:rPr>
          <w:rFonts w:asciiTheme="minorHAnsi" w:hAnsiTheme="minorHAnsi"/>
          <w:sz w:val="22"/>
          <w:szCs w:val="22"/>
        </w:rPr>
        <w:t>odvolaní Vášho súhlasu so spracúvaním osobných</w:t>
      </w:r>
      <w:r w:rsidRPr="00CA6E14">
        <w:rPr>
          <w:rFonts w:asciiTheme="minorHAnsi" w:hAnsiTheme="minorHAnsi"/>
          <w:spacing w:val="-5"/>
          <w:sz w:val="22"/>
          <w:szCs w:val="22"/>
        </w:rPr>
        <w:t xml:space="preserve"> </w:t>
      </w:r>
      <w:r w:rsidRPr="00CA6E14">
        <w:rPr>
          <w:rFonts w:asciiTheme="minorHAnsi" w:hAnsiTheme="minorHAnsi"/>
          <w:sz w:val="22"/>
          <w:szCs w:val="22"/>
        </w:rPr>
        <w:t>údajov.</w:t>
      </w:r>
    </w:p>
    <w:p w:rsidR="00A90D0F" w:rsidRPr="00CA6E14" w:rsidRDefault="00A90D0F" w:rsidP="00CA6E14">
      <w:pPr>
        <w:tabs>
          <w:tab w:val="left" w:pos="821"/>
          <w:tab w:val="left" w:pos="822"/>
        </w:tabs>
        <w:autoSpaceDE w:val="0"/>
        <w:autoSpaceDN w:val="0"/>
        <w:spacing w:before="180" w:line="259" w:lineRule="auto"/>
        <w:ind w:left="116" w:right="-567"/>
        <w:jc w:val="both"/>
        <w:rPr>
          <w:rFonts w:asciiTheme="minorHAnsi" w:hAnsiTheme="minorHAnsi"/>
          <w:sz w:val="22"/>
          <w:szCs w:val="22"/>
        </w:rPr>
      </w:pPr>
      <w:r w:rsidRPr="00CA6E14">
        <w:rPr>
          <w:rFonts w:asciiTheme="minorHAnsi" w:hAnsiTheme="minorHAnsi"/>
          <w:sz w:val="22"/>
          <w:szCs w:val="22"/>
        </w:rPr>
        <w:t>Konkrétnejšie doby uchovávania osobných údajov vyplývajú z našej politiky uchovávania osobných</w:t>
      </w:r>
      <w:r w:rsidRPr="00CA6E14">
        <w:rPr>
          <w:rFonts w:asciiTheme="minorHAnsi" w:hAnsiTheme="minorHAnsi"/>
          <w:spacing w:val="-13"/>
          <w:sz w:val="22"/>
          <w:szCs w:val="22"/>
        </w:rPr>
        <w:t xml:space="preserve"> </w:t>
      </w:r>
      <w:r w:rsidRPr="00CA6E14">
        <w:rPr>
          <w:rFonts w:asciiTheme="minorHAnsi" w:hAnsiTheme="minorHAnsi"/>
          <w:sz w:val="22"/>
          <w:szCs w:val="22"/>
        </w:rPr>
        <w:t>údajov (uvedená v záznamoch o spracovateľských činnostiach). Akékoľvek náhodne získané osobné údaje v žiadnom prípade ďalej systematicky nespracúvame na žiadny účel vymedzený Prevádzkovateľom</w:t>
      </w:r>
      <w:r w:rsidRPr="00CA6E14">
        <w:rPr>
          <w:rFonts w:asciiTheme="minorHAnsi" w:hAnsiTheme="minorHAnsi"/>
          <w:spacing w:val="-9"/>
          <w:sz w:val="22"/>
          <w:szCs w:val="22"/>
        </w:rPr>
        <w:t xml:space="preserve"> </w:t>
      </w:r>
      <w:r w:rsidRPr="00CA6E14">
        <w:rPr>
          <w:rFonts w:asciiTheme="minorHAnsi" w:hAnsiTheme="minorHAnsi"/>
          <w:sz w:val="22"/>
          <w:szCs w:val="22"/>
        </w:rPr>
        <w:t>a/alebo</w:t>
      </w:r>
      <w:r w:rsidRPr="00CA6E14">
        <w:rPr>
          <w:rFonts w:asciiTheme="minorHAnsi" w:hAnsiTheme="minorHAnsi"/>
          <w:spacing w:val="-10"/>
          <w:sz w:val="22"/>
          <w:szCs w:val="22"/>
        </w:rPr>
        <w:t xml:space="preserve"> </w:t>
      </w:r>
      <w:r w:rsidRPr="00CA6E14">
        <w:rPr>
          <w:rFonts w:asciiTheme="minorHAnsi" w:hAnsiTheme="minorHAnsi"/>
          <w:sz w:val="22"/>
          <w:szCs w:val="22"/>
        </w:rPr>
        <w:t>ustanovený</w:t>
      </w:r>
      <w:r w:rsidRPr="00CA6E14">
        <w:rPr>
          <w:rFonts w:asciiTheme="minorHAnsi" w:hAnsiTheme="minorHAnsi"/>
          <w:spacing w:val="-11"/>
          <w:sz w:val="22"/>
          <w:szCs w:val="22"/>
        </w:rPr>
        <w:t xml:space="preserve"> </w:t>
      </w:r>
      <w:r w:rsidRPr="00CA6E14">
        <w:rPr>
          <w:rFonts w:asciiTheme="minorHAnsi" w:hAnsiTheme="minorHAnsi"/>
          <w:sz w:val="22"/>
          <w:szCs w:val="22"/>
        </w:rPr>
        <w:t>Prevádzkovateľovi</w:t>
      </w:r>
      <w:r w:rsidRPr="00CA6E14">
        <w:rPr>
          <w:rFonts w:asciiTheme="minorHAnsi" w:hAnsiTheme="minorHAnsi"/>
          <w:spacing w:val="-6"/>
          <w:sz w:val="22"/>
          <w:szCs w:val="22"/>
        </w:rPr>
        <w:t xml:space="preserve"> </w:t>
      </w:r>
      <w:r w:rsidRPr="00CA6E14">
        <w:rPr>
          <w:rFonts w:asciiTheme="minorHAnsi" w:hAnsiTheme="minorHAnsi"/>
          <w:sz w:val="22"/>
          <w:szCs w:val="22"/>
        </w:rPr>
        <w:t>zákonom.</w:t>
      </w:r>
      <w:r w:rsidRPr="00CA6E14">
        <w:rPr>
          <w:rFonts w:asciiTheme="minorHAnsi" w:hAnsiTheme="minorHAnsi"/>
          <w:spacing w:val="-8"/>
          <w:sz w:val="22"/>
          <w:szCs w:val="22"/>
        </w:rPr>
        <w:t xml:space="preserve"> </w:t>
      </w:r>
      <w:r w:rsidRPr="00CA6E14">
        <w:rPr>
          <w:rFonts w:asciiTheme="minorHAnsi" w:hAnsiTheme="minorHAnsi"/>
          <w:spacing w:val="-3"/>
          <w:sz w:val="22"/>
          <w:szCs w:val="22"/>
        </w:rPr>
        <w:t>Ak</w:t>
      </w:r>
      <w:r w:rsidRPr="00CA6E14">
        <w:rPr>
          <w:rFonts w:asciiTheme="minorHAnsi" w:hAnsiTheme="minorHAnsi"/>
          <w:spacing w:val="-9"/>
          <w:sz w:val="22"/>
          <w:szCs w:val="22"/>
        </w:rPr>
        <w:t xml:space="preserve"> </w:t>
      </w:r>
      <w:r w:rsidRPr="00CA6E14">
        <w:rPr>
          <w:rFonts w:asciiTheme="minorHAnsi" w:hAnsiTheme="minorHAnsi"/>
          <w:sz w:val="22"/>
          <w:szCs w:val="22"/>
        </w:rPr>
        <w:t>je</w:t>
      </w:r>
      <w:r w:rsidRPr="00CA6E14">
        <w:rPr>
          <w:rFonts w:asciiTheme="minorHAnsi" w:hAnsiTheme="minorHAnsi"/>
          <w:spacing w:val="-8"/>
          <w:sz w:val="22"/>
          <w:szCs w:val="22"/>
        </w:rPr>
        <w:t xml:space="preserve"> </w:t>
      </w:r>
      <w:r w:rsidRPr="00CA6E14">
        <w:rPr>
          <w:rFonts w:asciiTheme="minorHAnsi" w:hAnsiTheme="minorHAnsi"/>
          <w:sz w:val="22"/>
          <w:szCs w:val="22"/>
        </w:rPr>
        <w:t>to</w:t>
      </w:r>
      <w:r w:rsidRPr="00CA6E14">
        <w:rPr>
          <w:rFonts w:asciiTheme="minorHAnsi" w:hAnsiTheme="minorHAnsi"/>
          <w:spacing w:val="-10"/>
          <w:sz w:val="22"/>
          <w:szCs w:val="22"/>
        </w:rPr>
        <w:t xml:space="preserve"> </w:t>
      </w:r>
      <w:r w:rsidRPr="00CA6E14">
        <w:rPr>
          <w:rFonts w:asciiTheme="minorHAnsi" w:hAnsiTheme="minorHAnsi"/>
          <w:sz w:val="22"/>
          <w:szCs w:val="22"/>
        </w:rPr>
        <w:t>možné</w:t>
      </w:r>
      <w:r w:rsidRPr="00CA6E14">
        <w:rPr>
          <w:rFonts w:asciiTheme="minorHAnsi" w:hAnsiTheme="minorHAnsi"/>
          <w:spacing w:val="-9"/>
          <w:sz w:val="22"/>
          <w:szCs w:val="22"/>
        </w:rPr>
        <w:t xml:space="preserve"> </w:t>
      </w:r>
      <w:r w:rsidRPr="00CA6E14">
        <w:rPr>
          <w:rFonts w:asciiTheme="minorHAnsi" w:hAnsiTheme="minorHAnsi"/>
          <w:sz w:val="22"/>
          <w:szCs w:val="22"/>
        </w:rPr>
        <w:t>informujeme</w:t>
      </w:r>
      <w:r w:rsidRPr="00CA6E14">
        <w:rPr>
          <w:rFonts w:asciiTheme="minorHAnsi" w:hAnsiTheme="minorHAnsi"/>
          <w:spacing w:val="-9"/>
          <w:sz w:val="22"/>
          <w:szCs w:val="22"/>
        </w:rPr>
        <w:t xml:space="preserve"> </w:t>
      </w:r>
      <w:r w:rsidRPr="00CA6E14">
        <w:rPr>
          <w:rFonts w:asciiTheme="minorHAnsi" w:hAnsiTheme="minorHAnsi"/>
          <w:sz w:val="22"/>
          <w:szCs w:val="22"/>
        </w:rPr>
        <w:t>dotknutú</w:t>
      </w:r>
      <w:r w:rsidRPr="00CA6E14">
        <w:rPr>
          <w:rFonts w:asciiTheme="minorHAnsi" w:hAnsiTheme="minorHAnsi"/>
          <w:spacing w:val="-11"/>
          <w:sz w:val="22"/>
          <w:szCs w:val="22"/>
        </w:rPr>
        <w:t xml:space="preserve"> </w:t>
      </w:r>
      <w:r w:rsidRPr="00CA6E14">
        <w:rPr>
          <w:rFonts w:asciiTheme="minorHAnsi" w:hAnsiTheme="minorHAnsi"/>
          <w:sz w:val="22"/>
          <w:szCs w:val="22"/>
        </w:rPr>
        <w:t>osobu,</w:t>
      </w:r>
      <w:r w:rsidRPr="00CA6E14">
        <w:rPr>
          <w:rFonts w:asciiTheme="minorHAnsi" w:hAnsiTheme="minorHAnsi"/>
          <w:spacing w:val="-12"/>
          <w:sz w:val="22"/>
          <w:szCs w:val="22"/>
        </w:rPr>
        <w:t xml:space="preserve"> </w:t>
      </w:r>
      <w:r w:rsidRPr="00CA6E14">
        <w:rPr>
          <w:rFonts w:asciiTheme="minorHAnsi" w:hAnsiTheme="minorHAnsi"/>
          <w:sz w:val="22"/>
          <w:szCs w:val="22"/>
        </w:rPr>
        <w:t>ktorej</w:t>
      </w:r>
      <w:r w:rsidRPr="00CA6E14">
        <w:rPr>
          <w:rFonts w:asciiTheme="minorHAnsi" w:hAnsiTheme="minorHAnsi"/>
          <w:spacing w:val="-9"/>
          <w:sz w:val="22"/>
          <w:szCs w:val="22"/>
        </w:rPr>
        <w:t xml:space="preserve"> </w:t>
      </w:r>
      <w:r w:rsidRPr="00CA6E14">
        <w:rPr>
          <w:rFonts w:asciiTheme="minorHAnsi" w:hAnsiTheme="minorHAnsi"/>
          <w:sz w:val="22"/>
          <w:szCs w:val="22"/>
        </w:rPr>
        <w:t>náhodne</w:t>
      </w:r>
      <w:r w:rsidRPr="00CA6E14">
        <w:rPr>
          <w:rFonts w:asciiTheme="minorHAnsi" w:hAnsiTheme="minorHAnsi"/>
          <w:spacing w:val="-9"/>
          <w:sz w:val="22"/>
          <w:szCs w:val="22"/>
        </w:rPr>
        <w:t xml:space="preserve"> </w:t>
      </w:r>
      <w:r w:rsidRPr="00CA6E14">
        <w:rPr>
          <w:rFonts w:asciiTheme="minorHAnsi" w:hAnsiTheme="minorHAnsi"/>
          <w:sz w:val="22"/>
          <w:szCs w:val="22"/>
        </w:rPr>
        <w:t>získané osobné údaje patria</w:t>
      </w:r>
      <w:r>
        <w:rPr>
          <w:rFonts w:asciiTheme="minorHAnsi" w:hAnsiTheme="minorHAnsi"/>
          <w:sz w:val="22"/>
          <w:szCs w:val="22"/>
        </w:rPr>
        <w:t>,</w:t>
      </w:r>
      <w:r w:rsidRPr="00CA6E14">
        <w:rPr>
          <w:rFonts w:asciiTheme="minorHAnsi" w:hAnsiTheme="minorHAnsi"/>
          <w:sz w:val="22"/>
          <w:szCs w:val="22"/>
        </w:rPr>
        <w:t xml:space="preserve"> o ich náhodnom získaní a podľa povahy prípadu jej poskytneme potrebnú súčinnosť vedúcu k obnoveniu kontroly nad</w:t>
      </w:r>
      <w:r w:rsidRPr="00CA6E14">
        <w:rPr>
          <w:rFonts w:asciiTheme="minorHAnsi" w:hAnsiTheme="minorHAnsi"/>
          <w:spacing w:val="-6"/>
          <w:sz w:val="22"/>
          <w:szCs w:val="22"/>
        </w:rPr>
        <w:t xml:space="preserve"> </w:t>
      </w:r>
      <w:r w:rsidRPr="00CA6E14">
        <w:rPr>
          <w:rFonts w:asciiTheme="minorHAnsi" w:hAnsiTheme="minorHAnsi"/>
          <w:sz w:val="22"/>
          <w:szCs w:val="22"/>
        </w:rPr>
        <w:t>jej</w:t>
      </w:r>
      <w:r w:rsidRPr="00CA6E14">
        <w:rPr>
          <w:rFonts w:asciiTheme="minorHAnsi" w:hAnsiTheme="minorHAnsi"/>
          <w:spacing w:val="-6"/>
          <w:sz w:val="22"/>
          <w:szCs w:val="22"/>
        </w:rPr>
        <w:t xml:space="preserve"> </w:t>
      </w:r>
      <w:r w:rsidRPr="00CA6E14">
        <w:rPr>
          <w:rFonts w:asciiTheme="minorHAnsi" w:hAnsiTheme="minorHAnsi"/>
          <w:sz w:val="22"/>
          <w:szCs w:val="22"/>
        </w:rPr>
        <w:t>osobnými</w:t>
      </w:r>
      <w:r w:rsidRPr="00CA6E14">
        <w:rPr>
          <w:rFonts w:asciiTheme="minorHAnsi" w:hAnsiTheme="minorHAnsi"/>
          <w:spacing w:val="-4"/>
          <w:sz w:val="22"/>
          <w:szCs w:val="22"/>
        </w:rPr>
        <w:t xml:space="preserve"> </w:t>
      </w:r>
      <w:r w:rsidRPr="00CA6E14">
        <w:rPr>
          <w:rFonts w:asciiTheme="minorHAnsi" w:hAnsiTheme="minorHAnsi"/>
          <w:sz w:val="22"/>
          <w:szCs w:val="22"/>
        </w:rPr>
        <w:t>údajmi.</w:t>
      </w:r>
      <w:r w:rsidRPr="00CA6E14">
        <w:rPr>
          <w:rFonts w:asciiTheme="minorHAnsi" w:hAnsiTheme="minorHAnsi"/>
          <w:spacing w:val="-6"/>
          <w:sz w:val="22"/>
          <w:szCs w:val="22"/>
        </w:rPr>
        <w:t xml:space="preserve"> </w:t>
      </w:r>
      <w:r w:rsidRPr="00CA6E14">
        <w:rPr>
          <w:rFonts w:asciiTheme="minorHAnsi" w:hAnsiTheme="minorHAnsi"/>
          <w:sz w:val="22"/>
          <w:szCs w:val="22"/>
        </w:rPr>
        <w:t>Ihneď</w:t>
      </w:r>
      <w:r w:rsidRPr="00CA6E14">
        <w:rPr>
          <w:rFonts w:asciiTheme="minorHAnsi" w:hAnsiTheme="minorHAnsi"/>
          <w:spacing w:val="-6"/>
          <w:sz w:val="22"/>
          <w:szCs w:val="22"/>
        </w:rPr>
        <w:t xml:space="preserve"> </w:t>
      </w:r>
      <w:r w:rsidRPr="00CA6E14">
        <w:rPr>
          <w:rFonts w:asciiTheme="minorHAnsi" w:hAnsiTheme="minorHAnsi"/>
          <w:sz w:val="22"/>
          <w:szCs w:val="22"/>
        </w:rPr>
        <w:t>po</w:t>
      </w:r>
      <w:r w:rsidRPr="00CA6E14">
        <w:rPr>
          <w:rFonts w:asciiTheme="minorHAnsi" w:hAnsiTheme="minorHAnsi"/>
          <w:spacing w:val="-6"/>
          <w:sz w:val="22"/>
          <w:szCs w:val="22"/>
        </w:rPr>
        <w:t xml:space="preserve"> </w:t>
      </w:r>
      <w:r w:rsidRPr="00CA6E14">
        <w:rPr>
          <w:rFonts w:asciiTheme="minorHAnsi" w:hAnsiTheme="minorHAnsi"/>
          <w:sz w:val="22"/>
          <w:szCs w:val="22"/>
        </w:rPr>
        <w:t>týchto</w:t>
      </w:r>
      <w:r w:rsidRPr="00CA6E14">
        <w:rPr>
          <w:rFonts w:asciiTheme="minorHAnsi" w:hAnsiTheme="minorHAnsi"/>
          <w:spacing w:val="-6"/>
          <w:sz w:val="22"/>
          <w:szCs w:val="22"/>
        </w:rPr>
        <w:t xml:space="preserve"> </w:t>
      </w:r>
      <w:r w:rsidRPr="00CA6E14">
        <w:rPr>
          <w:rFonts w:asciiTheme="minorHAnsi" w:hAnsiTheme="minorHAnsi"/>
          <w:sz w:val="22"/>
          <w:szCs w:val="22"/>
        </w:rPr>
        <w:t>nevyhnutných úkonoch</w:t>
      </w:r>
      <w:r w:rsidRPr="00CA6E14">
        <w:rPr>
          <w:rFonts w:asciiTheme="minorHAnsi" w:hAnsiTheme="minorHAnsi"/>
          <w:spacing w:val="-5"/>
          <w:sz w:val="22"/>
          <w:szCs w:val="22"/>
        </w:rPr>
        <w:t xml:space="preserve"> </w:t>
      </w:r>
      <w:r w:rsidRPr="00CA6E14">
        <w:rPr>
          <w:rFonts w:asciiTheme="minorHAnsi" w:hAnsiTheme="minorHAnsi"/>
          <w:sz w:val="22"/>
          <w:szCs w:val="22"/>
        </w:rPr>
        <w:t>smerujúcich</w:t>
      </w:r>
      <w:r w:rsidRPr="00CA6E14">
        <w:rPr>
          <w:rFonts w:asciiTheme="minorHAnsi" w:hAnsiTheme="minorHAnsi"/>
          <w:spacing w:val="-5"/>
          <w:sz w:val="22"/>
          <w:szCs w:val="22"/>
        </w:rPr>
        <w:t xml:space="preserve"> </w:t>
      </w:r>
      <w:r w:rsidRPr="00CA6E14">
        <w:rPr>
          <w:rFonts w:asciiTheme="minorHAnsi" w:hAnsiTheme="minorHAnsi"/>
          <w:sz w:val="22"/>
          <w:szCs w:val="22"/>
        </w:rPr>
        <w:t>k</w:t>
      </w:r>
      <w:r w:rsidRPr="00CA6E14">
        <w:rPr>
          <w:rFonts w:asciiTheme="minorHAnsi" w:hAnsiTheme="minorHAnsi"/>
          <w:spacing w:val="-5"/>
          <w:sz w:val="22"/>
          <w:szCs w:val="22"/>
        </w:rPr>
        <w:t xml:space="preserve"> </w:t>
      </w:r>
      <w:r w:rsidRPr="00CA6E14">
        <w:rPr>
          <w:rFonts w:asciiTheme="minorHAnsi" w:hAnsiTheme="minorHAnsi"/>
          <w:sz w:val="22"/>
          <w:szCs w:val="22"/>
        </w:rPr>
        <w:t>vyriešeniu</w:t>
      </w:r>
      <w:r w:rsidRPr="00CA6E14">
        <w:rPr>
          <w:rFonts w:asciiTheme="minorHAnsi" w:hAnsiTheme="minorHAnsi"/>
          <w:spacing w:val="-7"/>
          <w:sz w:val="22"/>
          <w:szCs w:val="22"/>
        </w:rPr>
        <w:t xml:space="preserve"> </w:t>
      </w:r>
      <w:r w:rsidRPr="00CA6E14">
        <w:rPr>
          <w:rFonts w:asciiTheme="minorHAnsi" w:hAnsiTheme="minorHAnsi"/>
          <w:sz w:val="22"/>
          <w:szCs w:val="22"/>
        </w:rPr>
        <w:t>situácie</w:t>
      </w:r>
      <w:r w:rsidRPr="00CA6E14">
        <w:rPr>
          <w:rFonts w:asciiTheme="minorHAnsi" w:hAnsiTheme="minorHAnsi"/>
          <w:spacing w:val="-8"/>
          <w:sz w:val="22"/>
          <w:szCs w:val="22"/>
        </w:rPr>
        <w:t xml:space="preserve"> </w:t>
      </w:r>
      <w:r w:rsidRPr="00CA6E14">
        <w:rPr>
          <w:rFonts w:asciiTheme="minorHAnsi" w:hAnsiTheme="minorHAnsi"/>
          <w:sz w:val="22"/>
          <w:szCs w:val="22"/>
        </w:rPr>
        <w:t>všetky</w:t>
      </w:r>
      <w:r w:rsidRPr="00CA6E14">
        <w:rPr>
          <w:rFonts w:asciiTheme="minorHAnsi" w:hAnsiTheme="minorHAnsi"/>
          <w:spacing w:val="-7"/>
          <w:sz w:val="22"/>
          <w:szCs w:val="22"/>
        </w:rPr>
        <w:t xml:space="preserve"> </w:t>
      </w:r>
      <w:r w:rsidRPr="00CA6E14">
        <w:rPr>
          <w:rFonts w:asciiTheme="minorHAnsi" w:hAnsiTheme="minorHAnsi"/>
          <w:sz w:val="22"/>
          <w:szCs w:val="22"/>
        </w:rPr>
        <w:t>náhodne</w:t>
      </w:r>
      <w:r w:rsidRPr="00CA6E14">
        <w:rPr>
          <w:rFonts w:asciiTheme="minorHAnsi" w:hAnsiTheme="minorHAnsi"/>
          <w:spacing w:val="-6"/>
          <w:sz w:val="22"/>
          <w:szCs w:val="22"/>
        </w:rPr>
        <w:t xml:space="preserve"> </w:t>
      </w:r>
      <w:r w:rsidRPr="00CA6E14">
        <w:rPr>
          <w:rFonts w:asciiTheme="minorHAnsi" w:hAnsiTheme="minorHAnsi"/>
          <w:sz w:val="22"/>
          <w:szCs w:val="22"/>
        </w:rPr>
        <w:t>získané</w:t>
      </w:r>
      <w:r w:rsidRPr="00CA6E14">
        <w:rPr>
          <w:rFonts w:asciiTheme="minorHAnsi" w:hAnsiTheme="minorHAnsi"/>
          <w:spacing w:val="-6"/>
          <w:sz w:val="22"/>
          <w:szCs w:val="22"/>
        </w:rPr>
        <w:t xml:space="preserve"> </w:t>
      </w:r>
      <w:r w:rsidRPr="00CA6E14">
        <w:rPr>
          <w:rFonts w:asciiTheme="minorHAnsi" w:hAnsiTheme="minorHAnsi"/>
          <w:sz w:val="22"/>
          <w:szCs w:val="22"/>
        </w:rPr>
        <w:t>osobné</w:t>
      </w:r>
      <w:r w:rsidRPr="00CA6E14">
        <w:rPr>
          <w:rFonts w:asciiTheme="minorHAnsi" w:hAnsiTheme="minorHAnsi"/>
          <w:spacing w:val="-3"/>
          <w:sz w:val="22"/>
          <w:szCs w:val="22"/>
        </w:rPr>
        <w:t xml:space="preserve"> </w:t>
      </w:r>
      <w:r w:rsidRPr="00CA6E14">
        <w:rPr>
          <w:rFonts w:asciiTheme="minorHAnsi" w:hAnsiTheme="minorHAnsi"/>
          <w:sz w:val="22"/>
          <w:szCs w:val="22"/>
        </w:rPr>
        <w:t>údaje bezodkladne bezpečným spôsobom</w:t>
      </w:r>
      <w:r w:rsidRPr="00CA6E14">
        <w:rPr>
          <w:rFonts w:asciiTheme="minorHAnsi" w:hAnsiTheme="minorHAnsi"/>
          <w:spacing w:val="-4"/>
          <w:sz w:val="22"/>
          <w:szCs w:val="22"/>
        </w:rPr>
        <w:t xml:space="preserve"> </w:t>
      </w:r>
      <w:r w:rsidRPr="00CA6E14">
        <w:rPr>
          <w:rFonts w:asciiTheme="minorHAnsi" w:hAnsiTheme="minorHAnsi"/>
          <w:sz w:val="22"/>
          <w:szCs w:val="22"/>
        </w:rPr>
        <w:t>zlikvidujeme.</w:t>
      </w:r>
    </w:p>
    <w:p w:rsidR="00A90D0F" w:rsidRPr="00CA6E14" w:rsidRDefault="00A90D0F" w:rsidP="00CA6E14">
      <w:pPr>
        <w:pStyle w:val="Odsekzoznamu"/>
        <w:tabs>
          <w:tab w:val="left" w:pos="821"/>
          <w:tab w:val="left" w:pos="822"/>
        </w:tabs>
        <w:autoSpaceDE w:val="0"/>
        <w:autoSpaceDN w:val="0"/>
        <w:spacing w:before="180" w:line="259" w:lineRule="auto"/>
        <w:ind w:left="822" w:right="434"/>
        <w:contextualSpacing w:val="0"/>
        <w:jc w:val="both"/>
        <w:rPr>
          <w:rFonts w:asciiTheme="minorHAnsi" w:hAnsiTheme="minorHAnsi"/>
          <w:sz w:val="22"/>
          <w:szCs w:val="22"/>
        </w:rPr>
      </w:pPr>
    </w:p>
    <w:p w:rsidR="00A90D0F" w:rsidRPr="00D16845" w:rsidRDefault="00A90D0F"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D16845">
        <w:rPr>
          <w:rFonts w:asciiTheme="minorHAnsi" w:hAnsiTheme="minorHAnsi"/>
          <w:b/>
          <w:i/>
          <w:sz w:val="22"/>
          <w:szCs w:val="22"/>
        </w:rPr>
        <w:t>Sprostredkovatelia -</w:t>
      </w:r>
      <w:r w:rsidRPr="00D16845">
        <w:rPr>
          <w:rFonts w:asciiTheme="minorHAnsi" w:hAnsiTheme="minorHAnsi"/>
          <w:sz w:val="22"/>
          <w:szCs w:val="22"/>
        </w:rPr>
        <w:t xml:space="preserve"> naši obchodní partneri, ktorí môžu mať prístup k vašim osobným údajom, rovnako dodržiavajú pravidlá ochrany osobných údajov a uzatvorili sme s nimi zmluvu o spracúvaní osobných údajov. </w:t>
      </w:r>
    </w:p>
    <w:p w:rsidR="00A90D0F" w:rsidRPr="00D16845" w:rsidRDefault="00A90D0F" w:rsidP="00063372">
      <w:pPr>
        <w:pStyle w:val="Odsekzoznamu"/>
        <w:spacing w:before="100" w:beforeAutospacing="1" w:after="100" w:afterAutospacing="1"/>
        <w:ind w:left="426" w:right="-567"/>
        <w:jc w:val="both"/>
        <w:rPr>
          <w:rFonts w:asciiTheme="minorHAnsi" w:hAnsiTheme="minorHAnsi"/>
          <w:sz w:val="22"/>
          <w:szCs w:val="22"/>
        </w:rPr>
      </w:pPr>
      <w:r w:rsidRPr="00D16845">
        <w:rPr>
          <w:rFonts w:asciiTheme="minorHAnsi" w:hAnsiTheme="minorHAnsi"/>
          <w:b/>
          <w:i/>
          <w:sz w:val="22"/>
          <w:szCs w:val="22"/>
        </w:rPr>
        <w:t>Príjemcami</w:t>
      </w:r>
      <w:r w:rsidRPr="00D16845">
        <w:rPr>
          <w:rFonts w:asciiTheme="minorHAnsi" w:hAnsiTheme="minorHAnsi"/>
          <w:sz w:val="22"/>
          <w:szCs w:val="22"/>
        </w:rPr>
        <w:t xml:space="preserve"> osobných údajov dotknutých osôb sú rôzne okruhy subjektov, ktorým poskytujeme Vaše osobné údaje najčastejšie v </w:t>
      </w:r>
      <w:r w:rsidRPr="00D16845">
        <w:rPr>
          <w:rFonts w:asciiTheme="minorHAnsi" w:hAnsiTheme="minorHAnsi"/>
          <w:spacing w:val="1"/>
          <w:sz w:val="22"/>
          <w:szCs w:val="22"/>
        </w:rPr>
        <w:t xml:space="preserve">rámci </w:t>
      </w:r>
      <w:r w:rsidRPr="00D16845">
        <w:rPr>
          <w:rFonts w:asciiTheme="minorHAnsi" w:hAnsiTheme="minorHAnsi"/>
          <w:sz w:val="22"/>
          <w:szCs w:val="22"/>
        </w:rPr>
        <w:t>plnenia našich zákonných povinností a/alebo ide o našich vlastných zamestnancov, s ktorými prichádzate ako dotknuté osoby do styku. Verejným inštitúciám ako sú správne orgány, súdy alebo orgány činné v trestnom konaní sa budú osobné údaje poskytovať len v zákonom povolenom rozsahu. Nižšie nájdete zoznam kategórií príjemcov osobných</w:t>
      </w:r>
      <w:r w:rsidRPr="00D16845">
        <w:rPr>
          <w:rFonts w:asciiTheme="minorHAnsi" w:hAnsiTheme="minorHAnsi"/>
          <w:spacing w:val="-4"/>
          <w:sz w:val="22"/>
          <w:szCs w:val="22"/>
        </w:rPr>
        <w:t xml:space="preserve"> </w:t>
      </w:r>
      <w:r w:rsidRPr="00D16845">
        <w:rPr>
          <w:rFonts w:asciiTheme="minorHAnsi" w:hAnsiTheme="minorHAnsi"/>
          <w:sz w:val="22"/>
          <w:szCs w:val="22"/>
        </w:rPr>
        <w:t>údajov:</w:t>
      </w:r>
    </w:p>
    <w:p w:rsidR="00A90D0F" w:rsidRPr="00D16845" w:rsidRDefault="00A90D0F" w:rsidP="00063372">
      <w:pPr>
        <w:pStyle w:val="Odsekzoznamu"/>
        <w:spacing w:before="100" w:beforeAutospacing="1" w:after="100" w:afterAutospacing="1"/>
        <w:ind w:left="426" w:right="-567"/>
        <w:jc w:val="both"/>
        <w:rPr>
          <w:rFonts w:asciiTheme="minorHAnsi" w:hAnsiTheme="minorHAnsi"/>
          <w:sz w:val="22"/>
          <w:szCs w:val="22"/>
        </w:rPr>
      </w:pPr>
    </w:p>
    <w:p w:rsidR="00A90D0F" w:rsidRPr="009F31E0" w:rsidRDefault="00A90D0F" w:rsidP="004F5AB3">
      <w:pPr>
        <w:pStyle w:val="Odsekzoznamu"/>
        <w:numPr>
          <w:ilvl w:val="0"/>
          <w:numId w:val="2"/>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D</w:t>
      </w:r>
      <w:r w:rsidRPr="009F31E0">
        <w:rPr>
          <w:rFonts w:asciiTheme="minorHAnsi" w:hAnsiTheme="minorHAnsi"/>
          <w:sz w:val="22"/>
          <w:szCs w:val="22"/>
        </w:rPr>
        <w:t>odávatelia softvérového vybavenia a technickej podpory</w:t>
      </w:r>
    </w:p>
    <w:p w:rsidR="00A90D0F" w:rsidRPr="009F31E0" w:rsidRDefault="00A90D0F" w:rsidP="00AA1D3B">
      <w:pPr>
        <w:pStyle w:val="Odsekzoznamu"/>
        <w:numPr>
          <w:ilvl w:val="0"/>
          <w:numId w:val="2"/>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K</w:t>
      </w:r>
      <w:r w:rsidRPr="009F31E0">
        <w:rPr>
          <w:rFonts w:asciiTheme="minorHAnsi" w:hAnsiTheme="minorHAnsi"/>
          <w:sz w:val="22"/>
          <w:szCs w:val="22"/>
        </w:rPr>
        <w:t>onzultačné a poradenské spoločnosti</w:t>
      </w:r>
    </w:p>
    <w:p w:rsidR="00A90D0F" w:rsidRPr="009F31E0" w:rsidRDefault="00A90D0F" w:rsidP="00AA1D3B">
      <w:pPr>
        <w:pStyle w:val="Odsekzoznamu"/>
        <w:numPr>
          <w:ilvl w:val="0"/>
          <w:numId w:val="2"/>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A</w:t>
      </w:r>
      <w:r w:rsidRPr="009F31E0">
        <w:rPr>
          <w:rFonts w:asciiTheme="minorHAnsi" w:hAnsiTheme="minorHAnsi"/>
          <w:sz w:val="22"/>
          <w:szCs w:val="22"/>
        </w:rPr>
        <w:t>dvokáti, exekútori,</w:t>
      </w:r>
      <w:r w:rsidRPr="009F31E0">
        <w:rPr>
          <w:rFonts w:asciiTheme="minorHAnsi" w:hAnsiTheme="minorHAnsi"/>
          <w:spacing w:val="-7"/>
          <w:sz w:val="22"/>
          <w:szCs w:val="22"/>
        </w:rPr>
        <w:t xml:space="preserve"> </w:t>
      </w:r>
      <w:r w:rsidRPr="009F31E0">
        <w:rPr>
          <w:rFonts w:asciiTheme="minorHAnsi" w:hAnsiTheme="minorHAnsi"/>
          <w:sz w:val="22"/>
          <w:szCs w:val="22"/>
        </w:rPr>
        <w:t>notári</w:t>
      </w:r>
    </w:p>
    <w:p w:rsidR="00A90D0F" w:rsidRPr="009F31E0" w:rsidRDefault="00A90D0F"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9F31E0">
        <w:rPr>
          <w:rFonts w:asciiTheme="minorHAnsi" w:hAnsiTheme="minorHAnsi"/>
          <w:sz w:val="22"/>
          <w:szCs w:val="22"/>
        </w:rPr>
        <w:t>Účtovníci, mzdové spoločnosti a</w:t>
      </w:r>
      <w:r w:rsidRPr="009F31E0">
        <w:rPr>
          <w:rFonts w:asciiTheme="minorHAnsi" w:hAnsiTheme="minorHAnsi"/>
          <w:spacing w:val="-1"/>
          <w:sz w:val="22"/>
          <w:szCs w:val="22"/>
        </w:rPr>
        <w:t xml:space="preserve"> </w:t>
      </w:r>
      <w:r w:rsidRPr="009F31E0">
        <w:rPr>
          <w:rFonts w:asciiTheme="minorHAnsi" w:hAnsiTheme="minorHAnsi"/>
          <w:sz w:val="22"/>
          <w:szCs w:val="22"/>
        </w:rPr>
        <w:t>audítori</w:t>
      </w:r>
    </w:p>
    <w:p w:rsidR="00A90D0F" w:rsidRPr="009F31E0" w:rsidRDefault="00A90D0F"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9F31E0">
        <w:rPr>
          <w:rFonts w:asciiTheme="minorHAnsi" w:hAnsiTheme="minorHAnsi"/>
          <w:sz w:val="22"/>
          <w:szCs w:val="22"/>
        </w:rPr>
        <w:t>Poštoví doručovatelia a poštové</w:t>
      </w:r>
      <w:r w:rsidRPr="009F31E0">
        <w:rPr>
          <w:rFonts w:asciiTheme="minorHAnsi" w:hAnsiTheme="minorHAnsi"/>
          <w:spacing w:val="-2"/>
          <w:sz w:val="22"/>
          <w:szCs w:val="22"/>
        </w:rPr>
        <w:t xml:space="preserve"> </w:t>
      </w:r>
      <w:r w:rsidRPr="009F31E0">
        <w:rPr>
          <w:rFonts w:asciiTheme="minorHAnsi" w:hAnsiTheme="minorHAnsi"/>
          <w:sz w:val="22"/>
          <w:szCs w:val="22"/>
        </w:rPr>
        <w:t>podniky;</w:t>
      </w:r>
    </w:p>
    <w:p w:rsidR="00A90D0F" w:rsidRPr="009F31E0" w:rsidRDefault="00A90D0F"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9F31E0">
        <w:rPr>
          <w:rFonts w:asciiTheme="minorHAnsi" w:hAnsiTheme="minorHAnsi"/>
          <w:sz w:val="22"/>
          <w:szCs w:val="22"/>
        </w:rPr>
        <w:t>Zamestnanci organizácie v zriaďovateľskej pôsobnosti Prevádzkovateľa s vlastnou pracovno-právnou</w:t>
      </w:r>
      <w:r w:rsidRPr="009F31E0">
        <w:rPr>
          <w:rFonts w:asciiTheme="minorHAnsi" w:hAnsiTheme="minorHAnsi"/>
          <w:spacing w:val="-13"/>
          <w:sz w:val="22"/>
          <w:szCs w:val="22"/>
        </w:rPr>
        <w:t xml:space="preserve"> </w:t>
      </w:r>
      <w:r w:rsidRPr="009F31E0">
        <w:rPr>
          <w:rFonts w:asciiTheme="minorHAnsi" w:hAnsiTheme="minorHAnsi"/>
          <w:sz w:val="22"/>
          <w:szCs w:val="22"/>
        </w:rPr>
        <w:t>subjektivitou;</w:t>
      </w:r>
    </w:p>
    <w:p w:rsidR="00A90D0F" w:rsidRPr="009F31E0" w:rsidRDefault="00A90D0F"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9F31E0">
        <w:rPr>
          <w:rFonts w:asciiTheme="minorHAnsi" w:hAnsiTheme="minorHAnsi"/>
          <w:sz w:val="22"/>
          <w:szCs w:val="22"/>
        </w:rPr>
        <w:t>Zvolení členovia odborných komisií;</w:t>
      </w:r>
    </w:p>
    <w:p w:rsidR="00A90D0F" w:rsidRPr="009F31E0" w:rsidRDefault="00A90D0F"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9F31E0">
        <w:rPr>
          <w:rFonts w:asciiTheme="minorHAnsi" w:hAnsiTheme="minorHAnsi"/>
          <w:sz w:val="22"/>
          <w:szCs w:val="22"/>
        </w:rPr>
        <w:t>Poskytovanie webhostingových služieb;</w:t>
      </w:r>
    </w:p>
    <w:p w:rsidR="00A90D0F" w:rsidRPr="009F31E0" w:rsidRDefault="00A90D0F"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9F31E0">
        <w:rPr>
          <w:rFonts w:asciiTheme="minorHAnsi" w:hAnsiTheme="minorHAnsi"/>
          <w:sz w:val="22"/>
          <w:szCs w:val="22"/>
        </w:rPr>
        <w:t>Externí správcovia registratúry / archivačné</w:t>
      </w:r>
      <w:r w:rsidRPr="009F31E0">
        <w:rPr>
          <w:rFonts w:asciiTheme="minorHAnsi" w:hAnsiTheme="minorHAnsi"/>
          <w:spacing w:val="-2"/>
          <w:sz w:val="22"/>
          <w:szCs w:val="22"/>
        </w:rPr>
        <w:t xml:space="preserve"> </w:t>
      </w:r>
      <w:r w:rsidRPr="009F31E0">
        <w:rPr>
          <w:rFonts w:asciiTheme="minorHAnsi" w:hAnsiTheme="minorHAnsi"/>
          <w:sz w:val="22"/>
          <w:szCs w:val="22"/>
        </w:rPr>
        <w:t>spoločnosti;</w:t>
      </w:r>
    </w:p>
    <w:p w:rsidR="00A90D0F" w:rsidRPr="009F31E0" w:rsidRDefault="00A90D0F" w:rsidP="009F31E0">
      <w:pPr>
        <w:pStyle w:val="Odsekzoznamu"/>
        <w:numPr>
          <w:ilvl w:val="0"/>
          <w:numId w:val="2"/>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E</w:t>
      </w:r>
      <w:r w:rsidRPr="009F31E0">
        <w:rPr>
          <w:rFonts w:asciiTheme="minorHAnsi" w:hAnsiTheme="minorHAnsi"/>
          <w:sz w:val="22"/>
          <w:szCs w:val="22"/>
        </w:rPr>
        <w:t>xterná zodpovedná osoba určená na základe povinnosti zo zákona o ochrane osobných údajov.</w:t>
      </w:r>
    </w:p>
    <w:p w:rsidR="00A90D0F" w:rsidRPr="009F31E0" w:rsidRDefault="00A90D0F" w:rsidP="009F31E0">
      <w:pPr>
        <w:spacing w:before="100" w:beforeAutospacing="1" w:after="100" w:afterAutospacing="1"/>
        <w:ind w:left="786" w:right="-567"/>
        <w:jc w:val="both"/>
        <w:rPr>
          <w:rFonts w:asciiTheme="minorHAnsi" w:hAnsiTheme="minorHAnsi"/>
          <w:sz w:val="22"/>
          <w:szCs w:val="22"/>
        </w:rPr>
      </w:pPr>
    </w:p>
    <w:p w:rsidR="00A90D0F" w:rsidRPr="009F31E0" w:rsidRDefault="00A90D0F" w:rsidP="00AA1D3B">
      <w:pPr>
        <w:pStyle w:val="Odsekzoznamu"/>
        <w:spacing w:before="100" w:beforeAutospacing="1" w:after="100" w:afterAutospacing="1"/>
        <w:ind w:left="426" w:right="-567"/>
        <w:jc w:val="both"/>
        <w:rPr>
          <w:rFonts w:asciiTheme="minorHAnsi" w:hAnsiTheme="minorHAnsi"/>
          <w:sz w:val="22"/>
          <w:szCs w:val="22"/>
        </w:rPr>
      </w:pPr>
    </w:p>
    <w:p w:rsidR="00A90D0F" w:rsidRDefault="00A90D0F"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D16845">
        <w:rPr>
          <w:rFonts w:asciiTheme="minorHAnsi" w:hAnsiTheme="minorHAnsi"/>
          <w:b/>
          <w:i/>
          <w:sz w:val="22"/>
          <w:szCs w:val="22"/>
        </w:rPr>
        <w:t>Ochrana údajov u prevádzkovateľa:</w:t>
      </w:r>
      <w:r w:rsidRPr="00931D7E">
        <w:rPr>
          <w:rFonts w:asciiTheme="minorHAnsi" w:hAnsiTheme="minorHAnsi"/>
          <w:sz w:val="22"/>
          <w:szCs w:val="22"/>
        </w:rPr>
        <w:t xml:space="preserve"> prijímame technické a organizačné bezpečnostné opatrenia, aby sme vaše údaje v čo najširšej miere chránili pred neželaným prístupom. </w:t>
      </w:r>
      <w:r>
        <w:rPr>
          <w:rFonts w:asciiTheme="minorHAnsi" w:hAnsiTheme="minorHAnsi"/>
          <w:sz w:val="22"/>
          <w:szCs w:val="22"/>
        </w:rPr>
        <w:t xml:space="preserve">K príslušným osobným údajom majú prístup len oprávnené osoby prevádzkovateľa, ktoré sú poučené o spracovávaní a chránení týchto osobných údajov.  </w:t>
      </w:r>
    </w:p>
    <w:p w:rsidR="00A90D0F" w:rsidRPr="00931D7E" w:rsidRDefault="00A90D0F" w:rsidP="00AA1D3B">
      <w:pPr>
        <w:pStyle w:val="Odsekzoznamu"/>
        <w:spacing w:before="100" w:beforeAutospacing="1" w:after="100" w:afterAutospacing="1"/>
        <w:ind w:left="426" w:right="-567"/>
        <w:jc w:val="both"/>
        <w:rPr>
          <w:rFonts w:asciiTheme="minorHAnsi" w:hAnsiTheme="minorHAnsi"/>
          <w:sz w:val="22"/>
          <w:szCs w:val="22"/>
        </w:rPr>
      </w:pPr>
    </w:p>
    <w:p w:rsidR="00A90D0F" w:rsidRPr="00262233" w:rsidRDefault="00A90D0F"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eastAsiaTheme="minorHAnsi" w:hAnsiTheme="minorHAnsi" w:cs="CIDFont+F1"/>
          <w:sz w:val="22"/>
          <w:szCs w:val="22"/>
          <w:lang w:eastAsia="en-US"/>
        </w:rPr>
        <w:t xml:space="preserve">Spracúvanie osobných údajov sa vykonáva </w:t>
      </w:r>
      <w:r w:rsidRPr="00931D7E">
        <w:rPr>
          <w:rFonts w:asciiTheme="minorHAnsi" w:eastAsiaTheme="minorHAnsi" w:hAnsiTheme="minorHAnsi" w:cs="CIDFont+F1"/>
          <w:b/>
          <w:i/>
          <w:sz w:val="22"/>
          <w:szCs w:val="22"/>
          <w:lang w:eastAsia="en-US"/>
        </w:rPr>
        <w:t>v rámci členských štátov Európskej únie a Európskeho hospodárskeho priestoru.</w:t>
      </w:r>
      <w:r w:rsidRPr="00931D7E">
        <w:rPr>
          <w:rFonts w:asciiTheme="minorHAnsi" w:eastAsiaTheme="minorHAnsi" w:hAnsiTheme="minorHAnsi" w:cs="CIDFont+F1"/>
          <w:sz w:val="22"/>
          <w:szCs w:val="22"/>
          <w:lang w:eastAsia="en-US"/>
        </w:rPr>
        <w:t xml:space="preserve"> Spracúvanie osobných údajov na území tretej krajiny sa môže uskutočniť len so súhlasom prevádzkovateľa a za splnenia osobitných podmienok stanovených v nariadení GDPR.</w:t>
      </w:r>
    </w:p>
    <w:p w:rsidR="00A90D0F" w:rsidRPr="00262233" w:rsidRDefault="00A90D0F" w:rsidP="00AA1D3B">
      <w:pPr>
        <w:pStyle w:val="Odsekzoznamu"/>
        <w:spacing w:before="100" w:beforeAutospacing="1" w:after="100" w:afterAutospacing="1"/>
        <w:ind w:left="426" w:right="-567"/>
        <w:jc w:val="both"/>
        <w:rPr>
          <w:rFonts w:asciiTheme="minorHAnsi" w:hAnsiTheme="minorHAnsi"/>
          <w:sz w:val="22"/>
          <w:szCs w:val="22"/>
        </w:rPr>
      </w:pPr>
    </w:p>
    <w:p w:rsidR="00A90D0F" w:rsidRPr="00931D7E" w:rsidRDefault="00A90D0F" w:rsidP="00B91B78">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 xml:space="preserve">Riadne spracúvanie vašich osobných údajov je pre </w:t>
      </w:r>
      <w:r w:rsidRPr="002A1ECA">
        <w:rPr>
          <w:rFonts w:asciiTheme="minorHAnsi" w:hAnsiTheme="minorHAnsi"/>
          <w:noProof/>
          <w:sz w:val="22"/>
          <w:szCs w:val="22"/>
        </w:rPr>
        <w:t>Obec Lúčnica nad Žitavou</w:t>
      </w:r>
      <w:r>
        <w:rPr>
          <w:rFonts w:asciiTheme="minorHAnsi" w:hAnsiTheme="minorHAnsi"/>
          <w:sz w:val="22"/>
          <w:szCs w:val="22"/>
        </w:rPr>
        <w:t xml:space="preserve"> </w:t>
      </w:r>
      <w:r w:rsidRPr="00931D7E">
        <w:rPr>
          <w:rFonts w:asciiTheme="minorHAnsi" w:hAnsiTheme="minorHAnsi"/>
          <w:sz w:val="22"/>
          <w:szCs w:val="22"/>
        </w:rPr>
        <w:t>dôležité a ich ochrana je úplnou samozrejmosťou. Pri spracúvaní osobných údajov môžete uplatniť nasledujúce práva:</w:t>
      </w:r>
    </w:p>
    <w:p w:rsidR="00A90D0F" w:rsidRPr="00931D7E" w:rsidRDefault="00A90D0F" w:rsidP="00AA1D3B">
      <w:pPr>
        <w:pStyle w:val="Odsekzoznamu"/>
        <w:numPr>
          <w:ilvl w:val="0"/>
          <w:numId w:val="3"/>
        </w:numPr>
        <w:spacing w:before="100" w:beforeAutospacing="1" w:after="100" w:afterAutospacing="1"/>
        <w:ind w:left="851" w:right="-567" w:hanging="425"/>
        <w:jc w:val="both"/>
        <w:rPr>
          <w:rFonts w:asciiTheme="minorHAnsi" w:hAnsiTheme="minorHAnsi"/>
          <w:sz w:val="22"/>
          <w:szCs w:val="22"/>
        </w:rPr>
      </w:pPr>
      <w:r w:rsidRPr="00931D7E">
        <w:rPr>
          <w:rFonts w:asciiTheme="minorHAnsi" w:eastAsiaTheme="minorHAnsi" w:hAnsiTheme="minorHAnsi" w:cs="CIDFont+F1"/>
          <w:b/>
          <w:sz w:val="22"/>
          <w:szCs w:val="22"/>
          <w:lang w:eastAsia="en-US"/>
        </w:rPr>
        <w:t>Právo na prístup k údajom</w:t>
      </w:r>
      <w:r w:rsidRPr="00931D7E">
        <w:rPr>
          <w:rFonts w:asciiTheme="minorHAnsi" w:eastAsiaTheme="minorHAnsi" w:hAnsiTheme="minorHAnsi" w:cs="CIDFont+F1"/>
          <w:sz w:val="22"/>
          <w:szCs w:val="22"/>
          <w:lang w:eastAsia="en-US"/>
        </w:rPr>
        <w:t xml:space="preserve">: </w:t>
      </w:r>
      <w:r w:rsidRPr="00931D7E">
        <w:rPr>
          <w:rFonts w:asciiTheme="minorHAnsi" w:hAnsiTheme="minorHAnsi"/>
          <w:sz w:val="22"/>
          <w:szCs w:val="22"/>
        </w:rPr>
        <w:t>Máte právo na potvrdenie toho, či osobné údaje sú alebo nie sú spracúvané a ak áno, máte prístup k informáciám o spracúvaní, kategóriách dotknutých osobných údajov, príjemcoch alebo kategóriách príjemcov, období uchovávania osobných údajov, ako aj právo na informácie o vašich právach, o práve podať sťažnosť Úradu na ochranu osobných údajov, informácie o zdroji osobných údajov, informácie o tom, či dochádza k automatizovanému rozhodnutiu a profilovaniu, informácie a záruky v prípade prenosu osobných údajov do tretej krajiny alebo medzinárodnej organizácie. Máte právo na poskytnutie kópií spracúvaných osobných údajov</w:t>
      </w:r>
      <w:r>
        <w:rPr>
          <w:rFonts w:asciiTheme="minorHAnsi" w:hAnsiTheme="minorHAnsi"/>
          <w:sz w:val="22"/>
          <w:szCs w:val="22"/>
        </w:rPr>
        <w:t>, pokiaľ tento akt nemá nepriaznivé dôsledky na práva iných fyzických osôb</w:t>
      </w:r>
      <w:r w:rsidRPr="00931D7E">
        <w:rPr>
          <w:rFonts w:asciiTheme="minorHAnsi" w:hAnsiTheme="minorHAnsi"/>
          <w:sz w:val="22"/>
          <w:szCs w:val="22"/>
        </w:rPr>
        <w:t>.</w:t>
      </w:r>
      <w:r>
        <w:rPr>
          <w:rFonts w:asciiTheme="minorHAnsi" w:hAnsiTheme="minorHAnsi"/>
          <w:sz w:val="22"/>
          <w:szCs w:val="22"/>
        </w:rPr>
        <w:t xml:space="preserve"> </w:t>
      </w:r>
    </w:p>
    <w:p w:rsidR="00A90D0F" w:rsidRPr="00114BBA" w:rsidRDefault="00A90D0F" w:rsidP="00AA1D3B">
      <w:pPr>
        <w:pStyle w:val="Odsekzoznamu"/>
        <w:numPr>
          <w:ilvl w:val="0"/>
          <w:numId w:val="3"/>
        </w:numPr>
        <w:spacing w:before="100" w:beforeAutospacing="1" w:after="100" w:afterAutospacing="1"/>
        <w:ind w:left="851" w:right="-567" w:hanging="425"/>
        <w:jc w:val="both"/>
        <w:rPr>
          <w:rFonts w:asciiTheme="minorHAnsi" w:hAnsiTheme="minorHAnsi"/>
          <w:sz w:val="22"/>
          <w:szCs w:val="22"/>
        </w:rPr>
      </w:pPr>
      <w:r w:rsidRPr="00931D7E">
        <w:rPr>
          <w:rFonts w:asciiTheme="minorHAnsi" w:eastAsiaTheme="minorHAnsi" w:hAnsiTheme="minorHAnsi" w:cs="CIDFont+F1"/>
          <w:b/>
          <w:sz w:val="22"/>
          <w:szCs w:val="22"/>
          <w:lang w:eastAsia="en-US"/>
        </w:rPr>
        <w:t>Právo na opravu</w:t>
      </w:r>
      <w:r w:rsidRPr="00931D7E">
        <w:rPr>
          <w:rFonts w:asciiTheme="minorHAnsi" w:eastAsiaTheme="minorHAnsi" w:hAnsiTheme="minorHAnsi" w:cs="CIDFont+F1"/>
          <w:sz w:val="22"/>
          <w:szCs w:val="22"/>
          <w:lang w:eastAsia="en-US"/>
        </w:rPr>
        <w:t>: má</w:t>
      </w:r>
      <w:r>
        <w:rPr>
          <w:rFonts w:asciiTheme="minorHAnsi" w:eastAsiaTheme="minorHAnsi" w:hAnsiTheme="minorHAnsi" w:cs="CIDFont+F1"/>
          <w:sz w:val="22"/>
          <w:szCs w:val="22"/>
          <w:lang w:eastAsia="en-US"/>
        </w:rPr>
        <w:t>te</w:t>
      </w:r>
      <w:r w:rsidRPr="00931D7E">
        <w:rPr>
          <w:rFonts w:asciiTheme="minorHAnsi" w:eastAsiaTheme="minorHAnsi" w:hAnsiTheme="minorHAnsi" w:cs="CIDFont+F1"/>
          <w:sz w:val="22"/>
          <w:szCs w:val="22"/>
          <w:lang w:eastAsia="en-US"/>
        </w:rPr>
        <w:t xml:space="preserve"> právo, aby boli </w:t>
      </w:r>
      <w:r>
        <w:rPr>
          <w:rFonts w:asciiTheme="minorHAnsi" w:eastAsiaTheme="minorHAnsi" w:hAnsiTheme="minorHAnsi" w:cs="CIDFont+F1"/>
          <w:sz w:val="22"/>
          <w:szCs w:val="22"/>
          <w:lang w:eastAsia="en-US"/>
        </w:rPr>
        <w:t>vaše</w:t>
      </w:r>
      <w:r w:rsidRPr="00931D7E">
        <w:rPr>
          <w:rFonts w:asciiTheme="minorHAnsi" w:eastAsiaTheme="minorHAnsi" w:hAnsiTheme="minorHAnsi" w:cs="CIDFont+F1"/>
          <w:sz w:val="22"/>
          <w:szCs w:val="22"/>
          <w:lang w:eastAsia="en-US"/>
        </w:rPr>
        <w:t xml:space="preserve"> nesprávne osobné údaje </w:t>
      </w:r>
      <w:r>
        <w:rPr>
          <w:rFonts w:asciiTheme="minorHAnsi" w:eastAsiaTheme="minorHAnsi" w:hAnsiTheme="minorHAnsi" w:cs="CIDFont+F1"/>
          <w:sz w:val="22"/>
          <w:szCs w:val="22"/>
          <w:lang w:eastAsia="en-US"/>
        </w:rPr>
        <w:t>bez zbytočného odkladu opravené</w:t>
      </w:r>
    </w:p>
    <w:p w:rsidR="00A90D0F" w:rsidRPr="00C42FA5" w:rsidRDefault="00A90D0F" w:rsidP="00AA1D3B">
      <w:pPr>
        <w:pStyle w:val="Odsekzoznamu"/>
        <w:numPr>
          <w:ilvl w:val="0"/>
          <w:numId w:val="3"/>
        </w:numPr>
        <w:spacing w:before="100" w:beforeAutospacing="1" w:after="100" w:afterAutospacing="1"/>
        <w:ind w:left="851" w:right="-567" w:hanging="425"/>
        <w:jc w:val="both"/>
        <w:rPr>
          <w:rFonts w:asciiTheme="minorHAnsi" w:hAnsiTheme="minorHAnsi"/>
          <w:sz w:val="22"/>
          <w:szCs w:val="22"/>
        </w:rPr>
      </w:pPr>
      <w:r w:rsidRPr="00114BBA">
        <w:rPr>
          <w:rFonts w:asciiTheme="minorHAnsi" w:eastAsiaTheme="minorHAnsi" w:hAnsiTheme="minorHAnsi" w:cs="CIDFont+F1"/>
          <w:b/>
          <w:sz w:val="22"/>
          <w:szCs w:val="22"/>
          <w:lang w:eastAsia="en-US"/>
        </w:rPr>
        <w:t>Právo na vymazanie:</w:t>
      </w:r>
      <w:r w:rsidRPr="00114BBA">
        <w:rPr>
          <w:rFonts w:asciiTheme="minorHAnsi" w:eastAsiaTheme="minorHAnsi" w:hAnsiTheme="minorHAnsi" w:cs="CIDFont+F1"/>
          <w:sz w:val="22"/>
          <w:szCs w:val="22"/>
          <w:lang w:eastAsia="en-US"/>
        </w:rPr>
        <w:t xml:space="preserve"> ste oprávnen</w:t>
      </w:r>
      <w:r>
        <w:rPr>
          <w:rFonts w:asciiTheme="minorHAnsi" w:eastAsiaTheme="minorHAnsi" w:hAnsiTheme="minorHAnsi" w:cs="CIDFont+F1"/>
          <w:sz w:val="22"/>
          <w:szCs w:val="22"/>
          <w:lang w:eastAsia="en-US"/>
        </w:rPr>
        <w:t>í</w:t>
      </w:r>
      <w:r w:rsidRPr="00114BBA">
        <w:rPr>
          <w:rFonts w:asciiTheme="minorHAnsi" w:eastAsiaTheme="minorHAnsi" w:hAnsiTheme="minorHAnsi" w:cs="CIDFont+F1"/>
          <w:sz w:val="22"/>
          <w:szCs w:val="22"/>
          <w:lang w:eastAsia="en-US"/>
        </w:rPr>
        <w:t xml:space="preserve"> požadovať, aby bez zbytočného odkladu boli vaše osobné údaje vymazané, v prípade splnenia podmienok uvedených v GDPR (právo na vymazanie máte  najmä vtedy, ak vaše osobné údaje už nie sú potrebné na účely, na ktoré boli spracúvané, alebo ak sa osobné údaje spracúvali nezákonne. Právo na vymazanie sa neuplatňuje najmä vtedy, ak je spracúvanie osobných údajov potrebné na preukazovanie, uplatňovanie alebo obhajovanie právnych nárokov prevádzkovateľa alebo tretích osôb)</w:t>
      </w:r>
    </w:p>
    <w:p w:rsidR="00A90D0F" w:rsidRPr="00C42FA5" w:rsidRDefault="00A90D0F" w:rsidP="00AA1D3B">
      <w:pPr>
        <w:pStyle w:val="Odsekzoznamu"/>
        <w:numPr>
          <w:ilvl w:val="0"/>
          <w:numId w:val="3"/>
        </w:numPr>
        <w:spacing w:before="100" w:beforeAutospacing="1" w:after="100" w:afterAutospacing="1"/>
        <w:ind w:left="851" w:right="-567" w:hanging="425"/>
        <w:jc w:val="both"/>
        <w:rPr>
          <w:rFonts w:asciiTheme="minorHAnsi" w:hAnsiTheme="minorHAnsi"/>
          <w:sz w:val="22"/>
          <w:szCs w:val="22"/>
        </w:rPr>
      </w:pPr>
      <w:r w:rsidRPr="00C42FA5">
        <w:rPr>
          <w:rFonts w:asciiTheme="minorHAnsi" w:eastAsiaTheme="minorHAnsi" w:hAnsiTheme="minorHAnsi" w:cs="CIDFont+F1"/>
          <w:b/>
          <w:sz w:val="22"/>
          <w:szCs w:val="22"/>
          <w:lang w:eastAsia="en-US"/>
        </w:rPr>
        <w:t>Právo na obmedzenie spracúvania</w:t>
      </w:r>
      <w:r w:rsidRPr="00C42FA5">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v</w:t>
      </w:r>
      <w:r w:rsidRPr="00C42FA5">
        <w:rPr>
          <w:rFonts w:asciiTheme="minorHAnsi" w:eastAsiaTheme="minorHAnsi" w:hAnsiTheme="minorHAnsi" w:cs="CIDFont+F1"/>
          <w:sz w:val="22"/>
          <w:szCs w:val="22"/>
          <w:lang w:eastAsia="en-US"/>
        </w:rPr>
        <w:t xml:space="preserve"> prípadoch stanovených v GDPR (napr. ak napadne</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správnosť osobných údajov alebo spracúvanie nie je v súlade s právnymi predpismi alebo už nepotrebuje</w:t>
      </w:r>
      <w:r>
        <w:rPr>
          <w:rFonts w:asciiTheme="minorHAnsi" w:eastAsiaTheme="minorHAnsi" w:hAnsiTheme="minorHAnsi" w:cs="CIDFont+F1"/>
          <w:sz w:val="22"/>
          <w:szCs w:val="22"/>
          <w:lang w:eastAsia="en-US"/>
        </w:rPr>
        <w:t>me</w:t>
      </w:r>
      <w:r w:rsidRPr="00C42FA5">
        <w:rPr>
          <w:rFonts w:asciiTheme="minorHAnsi" w:eastAsiaTheme="minorHAnsi" w:hAnsiTheme="minorHAnsi" w:cs="CIDFont+F1"/>
          <w:sz w:val="22"/>
          <w:szCs w:val="22"/>
          <w:lang w:eastAsia="en-US"/>
        </w:rPr>
        <w:t xml:space="preserve"> osobné údaje na </w:t>
      </w:r>
      <w:r>
        <w:rPr>
          <w:rFonts w:asciiTheme="minorHAnsi" w:eastAsiaTheme="minorHAnsi" w:hAnsiTheme="minorHAnsi" w:cs="CIDFont+F1"/>
          <w:sz w:val="22"/>
          <w:szCs w:val="22"/>
          <w:lang w:eastAsia="en-US"/>
        </w:rPr>
        <w:t xml:space="preserve">stanovené </w:t>
      </w:r>
      <w:r w:rsidRPr="00C42FA5">
        <w:rPr>
          <w:rFonts w:asciiTheme="minorHAnsi" w:eastAsiaTheme="minorHAnsi" w:hAnsiTheme="minorHAnsi" w:cs="CIDFont+F1"/>
          <w:sz w:val="22"/>
          <w:szCs w:val="22"/>
          <w:lang w:eastAsia="en-US"/>
        </w:rPr>
        <w:t>účely, ale potrebuje</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ich </w:t>
      </w:r>
      <w:r>
        <w:rPr>
          <w:rFonts w:asciiTheme="minorHAnsi" w:eastAsiaTheme="minorHAnsi" w:hAnsiTheme="minorHAnsi" w:cs="CIDFont+F1"/>
          <w:sz w:val="22"/>
          <w:szCs w:val="22"/>
          <w:lang w:eastAsia="en-US"/>
        </w:rPr>
        <w:t>vy</w:t>
      </w:r>
      <w:r w:rsidRPr="00C42FA5">
        <w:rPr>
          <w:rFonts w:asciiTheme="minorHAnsi" w:eastAsiaTheme="minorHAnsi" w:hAnsiTheme="minorHAnsi" w:cs="CIDFont+F1"/>
          <w:sz w:val="22"/>
          <w:szCs w:val="22"/>
          <w:lang w:eastAsia="en-US"/>
        </w:rPr>
        <w:t xml:space="preserve"> na preukázanie, uplatňovanie alebo obhajovanie právnych nárokov) má</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právo požadovať,</w:t>
      </w:r>
      <w:r>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t xml:space="preserve">aby </w:t>
      </w:r>
      <w:r>
        <w:rPr>
          <w:rFonts w:asciiTheme="minorHAnsi" w:eastAsiaTheme="minorHAnsi" w:hAnsiTheme="minorHAnsi" w:cs="CIDFont+F1"/>
          <w:sz w:val="22"/>
          <w:szCs w:val="22"/>
          <w:lang w:eastAsia="en-US"/>
        </w:rPr>
        <w:t>sme</w:t>
      </w:r>
      <w:r w:rsidRPr="00C42FA5">
        <w:rPr>
          <w:rFonts w:asciiTheme="minorHAnsi" w:eastAsiaTheme="minorHAnsi" w:hAnsiTheme="minorHAnsi" w:cs="CIDFont+F1"/>
          <w:sz w:val="22"/>
          <w:szCs w:val="22"/>
          <w:lang w:eastAsia="en-US"/>
        </w:rPr>
        <w:t xml:space="preserve"> obmedzil</w:t>
      </w:r>
      <w:r>
        <w:rPr>
          <w:rFonts w:asciiTheme="minorHAnsi" w:eastAsiaTheme="minorHAnsi" w:hAnsiTheme="minorHAnsi" w:cs="CIDFont+F1"/>
          <w:sz w:val="22"/>
          <w:szCs w:val="22"/>
          <w:lang w:eastAsia="en-US"/>
        </w:rPr>
        <w:t>i</w:t>
      </w:r>
      <w:r w:rsidRPr="00C42FA5">
        <w:rPr>
          <w:rFonts w:asciiTheme="minorHAnsi" w:eastAsiaTheme="minorHAnsi" w:hAnsiTheme="minorHAnsi" w:cs="CIDFont+F1"/>
          <w:sz w:val="22"/>
          <w:szCs w:val="22"/>
          <w:lang w:eastAsia="en-US"/>
        </w:rPr>
        <w:t xml:space="preserve"> ich spracúvanie</w:t>
      </w:r>
    </w:p>
    <w:p w:rsidR="00A90D0F" w:rsidRPr="00CB723B" w:rsidRDefault="00A90D0F" w:rsidP="00AA1D3B">
      <w:pPr>
        <w:pStyle w:val="Odsekzoznamu"/>
        <w:numPr>
          <w:ilvl w:val="0"/>
          <w:numId w:val="3"/>
        </w:numPr>
        <w:spacing w:before="100" w:beforeAutospacing="1" w:after="100" w:afterAutospacing="1"/>
        <w:ind w:left="851" w:right="-567" w:hanging="425"/>
        <w:jc w:val="both"/>
        <w:rPr>
          <w:rFonts w:asciiTheme="minorHAnsi" w:hAnsiTheme="minorHAnsi"/>
          <w:sz w:val="22"/>
          <w:szCs w:val="22"/>
        </w:rPr>
      </w:pPr>
      <w:r w:rsidRPr="002323AF">
        <w:rPr>
          <w:rFonts w:asciiTheme="minorHAnsi" w:eastAsiaTheme="minorHAnsi" w:hAnsiTheme="minorHAnsi" w:cs="CIDFont+F1"/>
          <w:b/>
          <w:sz w:val="22"/>
          <w:szCs w:val="22"/>
          <w:lang w:eastAsia="en-US"/>
        </w:rPr>
        <w:t>Právo namietať:</w:t>
      </w:r>
      <w:r w:rsidRPr="002323AF">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a</w:t>
      </w:r>
      <w:r w:rsidRPr="002323AF">
        <w:rPr>
          <w:rFonts w:asciiTheme="minorHAnsi" w:eastAsiaTheme="minorHAnsi" w:hAnsiTheme="minorHAnsi" w:cs="CIDFont+F1"/>
          <w:sz w:val="22"/>
          <w:szCs w:val="22"/>
          <w:lang w:eastAsia="en-US"/>
        </w:rPr>
        <w:t>k je spracúvanie osobných údajov vykonávané na právnom základe</w:t>
      </w:r>
      <w:r>
        <w:rPr>
          <w:rFonts w:asciiTheme="minorHAnsi" w:eastAsiaTheme="minorHAnsi" w:hAnsiTheme="minorHAnsi" w:cs="CIDFont+F1"/>
          <w:sz w:val="22"/>
          <w:szCs w:val="22"/>
          <w:lang w:eastAsia="en-US"/>
        </w:rPr>
        <w:t>,</w:t>
      </w:r>
      <w:r w:rsidRPr="002323AF">
        <w:rPr>
          <w:rFonts w:asciiTheme="minorHAnsi" w:eastAsiaTheme="minorHAnsi" w:hAnsiTheme="minorHAnsi" w:cs="CIDFont+F1"/>
          <w:sz w:val="22"/>
          <w:szCs w:val="22"/>
          <w:lang w:eastAsia="en-US"/>
        </w:rPr>
        <w:t xml:space="preserve"> oprávnený</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záujem podľa GDPR, má</w:t>
      </w:r>
      <w:r>
        <w:rPr>
          <w:rFonts w:asciiTheme="minorHAnsi" w:eastAsiaTheme="minorHAnsi" w:hAnsiTheme="minorHAnsi" w:cs="CIDFont+F1"/>
          <w:sz w:val="22"/>
          <w:szCs w:val="22"/>
          <w:lang w:eastAsia="en-US"/>
        </w:rPr>
        <w:t>te</w:t>
      </w:r>
      <w:r w:rsidRPr="002323AF">
        <w:rPr>
          <w:rFonts w:asciiTheme="minorHAnsi" w:eastAsiaTheme="minorHAnsi" w:hAnsiTheme="minorHAnsi" w:cs="CIDFont+F1"/>
          <w:sz w:val="22"/>
          <w:szCs w:val="22"/>
          <w:lang w:eastAsia="en-US"/>
        </w:rPr>
        <w:t xml:space="preserve"> právo namietať voči takému spracúvaniu. </w:t>
      </w:r>
      <w:r>
        <w:rPr>
          <w:rFonts w:asciiTheme="minorHAnsi" w:eastAsiaTheme="minorHAnsi" w:hAnsiTheme="minorHAnsi" w:cs="CIDFont+F1"/>
          <w:sz w:val="22"/>
          <w:szCs w:val="22"/>
          <w:lang w:eastAsia="en-US"/>
        </w:rPr>
        <w:t>N</w:t>
      </w:r>
      <w:r w:rsidRPr="002323AF">
        <w:rPr>
          <w:rFonts w:asciiTheme="minorHAnsi" w:eastAsiaTheme="minorHAnsi" w:hAnsiTheme="minorHAnsi" w:cs="CIDFont+F1"/>
          <w:sz w:val="22"/>
          <w:szCs w:val="22"/>
          <w:lang w:eastAsia="en-US"/>
        </w:rPr>
        <w:t>esmie</w:t>
      </w:r>
      <w:r>
        <w:rPr>
          <w:rFonts w:asciiTheme="minorHAnsi" w:eastAsiaTheme="minorHAnsi" w:hAnsiTheme="minorHAnsi" w:cs="CIDFont+F1"/>
          <w:sz w:val="22"/>
          <w:szCs w:val="22"/>
          <w:lang w:eastAsia="en-US"/>
        </w:rPr>
        <w:t>me</w:t>
      </w:r>
      <w:r w:rsidRPr="002323AF">
        <w:rPr>
          <w:rFonts w:asciiTheme="minorHAnsi" w:eastAsiaTheme="minorHAnsi" w:hAnsiTheme="minorHAnsi" w:cs="CIDFont+F1"/>
          <w:sz w:val="22"/>
          <w:szCs w:val="22"/>
          <w:lang w:eastAsia="en-US"/>
        </w:rPr>
        <w:t xml:space="preserve"> tieto</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údaje ďalej spracúvať, pokiaľ nepreukáže nevyhnutné oprávnené dôvody na spracúvanie, ktoré</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prevažujú nad</w:t>
      </w:r>
      <w:r>
        <w:rPr>
          <w:rFonts w:asciiTheme="minorHAnsi" w:eastAsiaTheme="minorHAnsi" w:hAnsiTheme="minorHAnsi" w:cs="CIDFont+F1"/>
          <w:sz w:val="22"/>
          <w:szCs w:val="22"/>
          <w:lang w:eastAsia="en-US"/>
        </w:rPr>
        <w:t xml:space="preserve"> vašimi</w:t>
      </w:r>
      <w:r w:rsidRPr="002323AF">
        <w:rPr>
          <w:rFonts w:asciiTheme="minorHAnsi" w:eastAsiaTheme="minorHAnsi" w:hAnsiTheme="minorHAnsi" w:cs="CIDFont+F1"/>
          <w:sz w:val="22"/>
          <w:szCs w:val="22"/>
          <w:lang w:eastAsia="en-US"/>
        </w:rPr>
        <w:t xml:space="preserve"> záujmami, právami a slobodami, alebo dôvody na preukazovanie,</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 xml:space="preserve">uplatňovanie alebo obhajovanie </w:t>
      </w:r>
      <w:r>
        <w:rPr>
          <w:rFonts w:asciiTheme="minorHAnsi" w:eastAsiaTheme="minorHAnsi" w:hAnsiTheme="minorHAnsi" w:cs="CIDFont+F1"/>
          <w:sz w:val="22"/>
          <w:szCs w:val="22"/>
          <w:lang w:eastAsia="en-US"/>
        </w:rPr>
        <w:t xml:space="preserve">našich </w:t>
      </w:r>
      <w:r w:rsidRPr="002323AF">
        <w:rPr>
          <w:rFonts w:asciiTheme="minorHAnsi" w:eastAsiaTheme="minorHAnsi" w:hAnsiTheme="minorHAnsi" w:cs="CIDFont+F1"/>
          <w:sz w:val="22"/>
          <w:szCs w:val="22"/>
          <w:lang w:eastAsia="en-US"/>
        </w:rPr>
        <w:t xml:space="preserve">právnych nárokov alebo tretích osôb. </w:t>
      </w:r>
    </w:p>
    <w:p w:rsidR="00A90D0F" w:rsidRPr="00262233" w:rsidRDefault="00A90D0F" w:rsidP="00AA1D3B">
      <w:pPr>
        <w:pStyle w:val="Odsekzoznamu"/>
        <w:spacing w:before="100" w:beforeAutospacing="1" w:after="100" w:afterAutospacing="1"/>
        <w:ind w:left="426" w:right="-567"/>
        <w:jc w:val="both"/>
        <w:rPr>
          <w:rFonts w:asciiTheme="minorHAnsi" w:hAnsiTheme="minorHAnsi"/>
          <w:sz w:val="22"/>
          <w:szCs w:val="22"/>
        </w:rPr>
      </w:pPr>
    </w:p>
    <w:p w:rsidR="00A90D0F" w:rsidRPr="00323D68" w:rsidRDefault="00A90D0F" w:rsidP="00D87695">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Pr>
          <w:rFonts w:asciiTheme="minorHAnsi" w:eastAsiaTheme="minorHAnsi" w:hAnsiTheme="minorHAnsi" w:cs="CIDFont+F1"/>
          <w:sz w:val="22"/>
          <w:szCs w:val="22"/>
          <w:lang w:eastAsia="en-US"/>
        </w:rPr>
        <w:t>M</w:t>
      </w:r>
      <w:r w:rsidRPr="00BB348F">
        <w:rPr>
          <w:rFonts w:asciiTheme="minorHAnsi" w:eastAsiaTheme="minorHAnsi" w:hAnsiTheme="minorHAnsi" w:cs="CIDFont+F1"/>
          <w:sz w:val="22"/>
          <w:szCs w:val="22"/>
          <w:lang w:eastAsia="en-US"/>
        </w:rPr>
        <w:t>á</w:t>
      </w:r>
      <w:r>
        <w:rPr>
          <w:rFonts w:asciiTheme="minorHAnsi" w:eastAsiaTheme="minorHAnsi" w:hAnsiTheme="minorHAnsi" w:cs="CIDFont+F1"/>
          <w:sz w:val="22"/>
          <w:szCs w:val="22"/>
          <w:lang w:eastAsia="en-US"/>
        </w:rPr>
        <w:t>te</w:t>
      </w:r>
      <w:r w:rsidRPr="00BB348F">
        <w:rPr>
          <w:rFonts w:asciiTheme="minorHAnsi" w:eastAsiaTheme="minorHAnsi" w:hAnsiTheme="minorHAnsi" w:cs="CIDFont+F1"/>
          <w:sz w:val="22"/>
          <w:szCs w:val="22"/>
          <w:lang w:eastAsia="en-US"/>
        </w:rPr>
        <w:t xml:space="preserve"> právo podať sťažnosť na Úrad na ochranu osobných údajov Slovenskej republiky alebo na</w:t>
      </w:r>
      <w:r>
        <w:rPr>
          <w:rFonts w:asciiTheme="minorHAnsi" w:eastAsiaTheme="minorHAnsi" w:hAnsiTheme="minorHAnsi" w:cs="CIDFont+F1"/>
          <w:sz w:val="22"/>
          <w:szCs w:val="22"/>
          <w:lang w:eastAsia="en-US"/>
        </w:rPr>
        <w:t xml:space="preserve"> </w:t>
      </w:r>
      <w:r w:rsidRPr="00BB348F">
        <w:rPr>
          <w:rFonts w:asciiTheme="minorHAnsi" w:eastAsiaTheme="minorHAnsi" w:hAnsiTheme="minorHAnsi" w:cs="CIDFont+F1"/>
          <w:sz w:val="22"/>
          <w:szCs w:val="22"/>
          <w:lang w:eastAsia="en-US"/>
        </w:rPr>
        <w:t>iný príslušný dozorný úrad, a to najmä v prípade, ak predpokladá, že došlo k porušeniu spracúvani</w:t>
      </w:r>
      <w:r>
        <w:rPr>
          <w:rFonts w:asciiTheme="minorHAnsi" w:eastAsiaTheme="minorHAnsi" w:hAnsiTheme="minorHAnsi" w:cs="CIDFont+F1"/>
          <w:sz w:val="22"/>
          <w:szCs w:val="22"/>
          <w:lang w:eastAsia="en-US"/>
        </w:rPr>
        <w:t xml:space="preserve">a osobných údajov. </w:t>
      </w:r>
    </w:p>
    <w:p w:rsidR="00A90D0F" w:rsidRPr="00323D68" w:rsidRDefault="00A90D0F" w:rsidP="00323D68">
      <w:pPr>
        <w:pStyle w:val="Odsekzoznamu"/>
        <w:spacing w:before="100" w:beforeAutospacing="1" w:after="100" w:afterAutospacing="1"/>
        <w:ind w:left="426" w:right="-567"/>
        <w:jc w:val="both"/>
        <w:rPr>
          <w:rFonts w:asciiTheme="minorHAnsi" w:hAnsiTheme="minorHAnsi"/>
          <w:sz w:val="22"/>
          <w:szCs w:val="22"/>
        </w:rPr>
      </w:pPr>
    </w:p>
    <w:p w:rsidR="00A90D0F" w:rsidRPr="00323D68" w:rsidRDefault="00A90D0F" w:rsidP="004E25D5">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323D68">
        <w:rPr>
          <w:rFonts w:asciiTheme="minorHAnsi" w:hAnsiTheme="minorHAnsi"/>
          <w:b/>
          <w:sz w:val="22"/>
          <w:szCs w:val="22"/>
        </w:rPr>
        <w:t>Kontakt na uplatnenie dotknutých práv:</w:t>
      </w:r>
      <w:r w:rsidRPr="00323D68">
        <w:rPr>
          <w:rFonts w:asciiTheme="minorHAnsi" w:hAnsiTheme="minorHAnsi"/>
          <w:sz w:val="22"/>
          <w:szCs w:val="22"/>
        </w:rPr>
        <w:t xml:space="preserve"> v prípade, že s nami nadviažete kontakt e-mailom na adresu </w:t>
      </w:r>
      <w:r w:rsidRPr="002A1ECA">
        <w:rPr>
          <w:rFonts w:asciiTheme="minorHAnsi" w:hAnsiTheme="minorHAnsi"/>
          <w:noProof/>
          <w:sz w:val="22"/>
          <w:szCs w:val="22"/>
        </w:rPr>
        <w:t>zodpovednaosoba@iqideas.sk</w:t>
      </w:r>
      <w:r w:rsidRPr="002A1ECA">
        <w:rPr>
          <w:rFonts w:asciiTheme="minorHAnsi" w:hAnsiTheme="minorHAnsi"/>
          <w:sz w:val="22"/>
          <w:szCs w:val="22"/>
        </w:rPr>
        <w:t xml:space="preserve"> alebo poštou na </w:t>
      </w:r>
      <w:r w:rsidRPr="002A1ECA">
        <w:rPr>
          <w:rFonts w:asciiTheme="minorHAnsi" w:hAnsiTheme="minorHAnsi"/>
          <w:noProof/>
          <w:sz w:val="22"/>
          <w:szCs w:val="22"/>
        </w:rPr>
        <w:t>Lúčnica nad Žitavou 230</w:t>
      </w:r>
      <w:r w:rsidRPr="002A1ECA">
        <w:rPr>
          <w:rFonts w:asciiTheme="minorHAnsi" w:hAnsiTheme="minorHAnsi"/>
          <w:sz w:val="22"/>
          <w:szCs w:val="22"/>
        </w:rPr>
        <w:t xml:space="preserve"> </w:t>
      </w:r>
      <w:r w:rsidRPr="002A1ECA">
        <w:rPr>
          <w:rFonts w:asciiTheme="minorHAnsi" w:hAnsiTheme="minorHAnsi"/>
          <w:noProof/>
          <w:sz w:val="22"/>
          <w:szCs w:val="22"/>
        </w:rPr>
        <w:t>95188</w:t>
      </w:r>
      <w:r w:rsidRPr="002A1ECA">
        <w:rPr>
          <w:rFonts w:asciiTheme="minorHAnsi" w:hAnsiTheme="minorHAnsi"/>
          <w:sz w:val="22"/>
          <w:szCs w:val="22"/>
        </w:rPr>
        <w:t xml:space="preserve"> </w:t>
      </w:r>
      <w:r w:rsidRPr="002A1ECA">
        <w:rPr>
          <w:rFonts w:asciiTheme="minorHAnsi" w:hAnsiTheme="minorHAnsi"/>
          <w:noProof/>
          <w:sz w:val="22"/>
          <w:szCs w:val="22"/>
        </w:rPr>
        <w:t>Obec Lúčnica nad Žitavou</w:t>
      </w:r>
      <w:r w:rsidR="00AD046F">
        <w:rPr>
          <w:rFonts w:asciiTheme="minorHAnsi" w:hAnsiTheme="minorHAnsi"/>
          <w:noProof/>
          <w:sz w:val="22"/>
          <w:szCs w:val="22"/>
        </w:rPr>
        <w:t>,</w:t>
      </w:r>
      <w:bookmarkStart w:id="0" w:name="_GoBack"/>
      <w:bookmarkEnd w:id="0"/>
      <w:r w:rsidRPr="00323D68">
        <w:rPr>
          <w:rFonts w:asciiTheme="minorHAnsi" w:hAnsiTheme="minorHAnsi"/>
          <w:sz w:val="22"/>
          <w:szCs w:val="22"/>
        </w:rPr>
        <w:t xml:space="preserve"> uložíme vami oznámené údaje (vašu e-mailovú adresu, resp. vaše meno, priezvisko a vaše telefónne číslo) pre zodpovedanie vašich otázok resp. pre vybavenie vašej žiadosti. Údaje budú vymazané potom, ak pre účel spracovania nebudú viac potrebné, respektíve obmedzíme ich spracovanie v prípade, že existujú zákonné povinnosti ich uchovávať. Vyjadrenia a prípadné informácie o prijatých opatreniach vám poskytneme čo najskôr, najneskôr však do jedného mesiaca. V prípade potreby a s ohľadom na zložitosť a počet žiadostí môžeme túto lehotu predĺžiť na dva mesiace. O predĺžení, vrátane uvedenia dôvodov, </w:t>
      </w:r>
      <w:r w:rsidR="00AD046F">
        <w:rPr>
          <w:rFonts w:asciiTheme="minorHAnsi" w:hAnsiTheme="minorHAnsi"/>
          <w:sz w:val="22"/>
          <w:szCs w:val="22"/>
        </w:rPr>
        <w:t>V</w:t>
      </w:r>
      <w:r w:rsidRPr="00323D68">
        <w:rPr>
          <w:rFonts w:asciiTheme="minorHAnsi" w:hAnsiTheme="minorHAnsi"/>
          <w:sz w:val="22"/>
          <w:szCs w:val="22"/>
        </w:rPr>
        <w:t>ás budeme informovať.</w:t>
      </w:r>
    </w:p>
    <w:p w:rsidR="00A90D0F" w:rsidRDefault="00A90D0F">
      <w:pPr>
        <w:ind w:right="-567"/>
        <w:jc w:val="both"/>
        <w:sectPr w:rsidR="00A90D0F" w:rsidSect="00A90D0F">
          <w:pgSz w:w="11906" w:h="16838"/>
          <w:pgMar w:top="1417" w:right="1417" w:bottom="1417" w:left="1417" w:header="708" w:footer="708" w:gutter="0"/>
          <w:pgNumType w:start="1"/>
          <w:cols w:space="708"/>
          <w:docGrid w:linePitch="360"/>
        </w:sectPr>
      </w:pPr>
    </w:p>
    <w:p w:rsidR="00A90D0F" w:rsidRDefault="00A90D0F">
      <w:pPr>
        <w:ind w:right="-567"/>
        <w:jc w:val="both"/>
      </w:pPr>
    </w:p>
    <w:sectPr w:rsidR="00A90D0F" w:rsidSect="00A90D0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icrosoft Sans Serif">
    <w:altName w:val="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TeXGyreBonumRegular">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92E"/>
    <w:multiLevelType w:val="hybridMultilevel"/>
    <w:tmpl w:val="438494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3DDE327E"/>
    <w:multiLevelType w:val="hybridMultilevel"/>
    <w:tmpl w:val="99A257CC"/>
    <w:lvl w:ilvl="0" w:tplc="041B0017">
      <w:start w:val="1"/>
      <w:numFmt w:val="lowerLetter"/>
      <w:lvlText w:val="%1)"/>
      <w:lvlJc w:val="left"/>
      <w:pPr>
        <w:ind w:left="822" w:hanging="706"/>
      </w:pPr>
      <w:rPr>
        <w:rFonts w:hint="default"/>
        <w:w w:val="99"/>
        <w:sz w:val="20"/>
        <w:szCs w:val="20"/>
      </w:rPr>
    </w:lvl>
    <w:lvl w:ilvl="1" w:tplc="C0E0FF5A">
      <w:numFmt w:val="bullet"/>
      <w:lvlText w:val="▪"/>
      <w:lvlJc w:val="left"/>
      <w:pPr>
        <w:ind w:left="836" w:hanging="360"/>
      </w:pPr>
      <w:rPr>
        <w:rFonts w:ascii="Microsoft Sans Serif" w:eastAsia="Microsoft Sans Serif" w:hAnsi="Microsoft Sans Serif" w:cs="Microsoft Sans Serif" w:hint="default"/>
        <w:w w:val="128"/>
        <w:sz w:val="20"/>
        <w:szCs w:val="20"/>
      </w:rPr>
    </w:lvl>
    <w:lvl w:ilvl="2" w:tplc="B762C9D4">
      <w:numFmt w:val="bullet"/>
      <w:lvlText w:val="•"/>
      <w:lvlJc w:val="left"/>
      <w:pPr>
        <w:ind w:left="2364" w:hanging="360"/>
      </w:pPr>
      <w:rPr>
        <w:rFonts w:hint="default"/>
      </w:rPr>
    </w:lvl>
    <w:lvl w:ilvl="3" w:tplc="7A26902E">
      <w:numFmt w:val="bullet"/>
      <w:lvlText w:val="•"/>
      <w:lvlJc w:val="left"/>
      <w:pPr>
        <w:ind w:left="3888" w:hanging="360"/>
      </w:pPr>
      <w:rPr>
        <w:rFonts w:hint="default"/>
      </w:rPr>
    </w:lvl>
    <w:lvl w:ilvl="4" w:tplc="DDE43872">
      <w:numFmt w:val="bullet"/>
      <w:lvlText w:val="•"/>
      <w:lvlJc w:val="left"/>
      <w:pPr>
        <w:ind w:left="5412" w:hanging="360"/>
      </w:pPr>
      <w:rPr>
        <w:rFonts w:hint="default"/>
      </w:rPr>
    </w:lvl>
    <w:lvl w:ilvl="5" w:tplc="F97E18B0">
      <w:numFmt w:val="bullet"/>
      <w:lvlText w:val="•"/>
      <w:lvlJc w:val="left"/>
      <w:pPr>
        <w:ind w:left="6937" w:hanging="360"/>
      </w:pPr>
      <w:rPr>
        <w:rFonts w:hint="default"/>
      </w:rPr>
    </w:lvl>
    <w:lvl w:ilvl="6" w:tplc="58B80108">
      <w:numFmt w:val="bullet"/>
      <w:lvlText w:val="•"/>
      <w:lvlJc w:val="left"/>
      <w:pPr>
        <w:ind w:left="8461" w:hanging="360"/>
      </w:pPr>
      <w:rPr>
        <w:rFonts w:hint="default"/>
      </w:rPr>
    </w:lvl>
    <w:lvl w:ilvl="7" w:tplc="FE6E7506">
      <w:numFmt w:val="bullet"/>
      <w:lvlText w:val="•"/>
      <w:lvlJc w:val="left"/>
      <w:pPr>
        <w:ind w:left="9985" w:hanging="360"/>
      </w:pPr>
      <w:rPr>
        <w:rFonts w:hint="default"/>
      </w:rPr>
    </w:lvl>
    <w:lvl w:ilvl="8" w:tplc="09BA718E">
      <w:numFmt w:val="bullet"/>
      <w:lvlText w:val="•"/>
      <w:lvlJc w:val="left"/>
      <w:pPr>
        <w:ind w:left="11509" w:hanging="360"/>
      </w:pPr>
      <w:rPr>
        <w:rFonts w:hint="default"/>
      </w:rPr>
    </w:lvl>
  </w:abstractNum>
  <w:abstractNum w:abstractNumId="2" w15:restartNumberingAfterBreak="0">
    <w:nsid w:val="4C633E9A"/>
    <w:multiLevelType w:val="hybridMultilevel"/>
    <w:tmpl w:val="A4D658DA"/>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5F5459B4"/>
    <w:multiLevelType w:val="hybridMultilevel"/>
    <w:tmpl w:val="3242650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A1D3B"/>
    <w:rsid w:val="00063372"/>
    <w:rsid w:val="000A521B"/>
    <w:rsid w:val="00111420"/>
    <w:rsid w:val="00113338"/>
    <w:rsid w:val="00152DCB"/>
    <w:rsid w:val="001B4F32"/>
    <w:rsid w:val="001D182F"/>
    <w:rsid w:val="001D39EC"/>
    <w:rsid w:val="00223426"/>
    <w:rsid w:val="00231596"/>
    <w:rsid w:val="00241E76"/>
    <w:rsid w:val="002A1ECA"/>
    <w:rsid w:val="002B315A"/>
    <w:rsid w:val="00323D68"/>
    <w:rsid w:val="003510A9"/>
    <w:rsid w:val="0037495A"/>
    <w:rsid w:val="003D293F"/>
    <w:rsid w:val="003E0175"/>
    <w:rsid w:val="003E4A9B"/>
    <w:rsid w:val="003E520D"/>
    <w:rsid w:val="003F5B6B"/>
    <w:rsid w:val="004511DC"/>
    <w:rsid w:val="00463F29"/>
    <w:rsid w:val="004E25D5"/>
    <w:rsid w:val="004F5AB3"/>
    <w:rsid w:val="005B768B"/>
    <w:rsid w:val="006309A2"/>
    <w:rsid w:val="00637B28"/>
    <w:rsid w:val="00667089"/>
    <w:rsid w:val="006E2E40"/>
    <w:rsid w:val="007047EE"/>
    <w:rsid w:val="00723DC2"/>
    <w:rsid w:val="007C2EA1"/>
    <w:rsid w:val="0083050C"/>
    <w:rsid w:val="0083211D"/>
    <w:rsid w:val="00880868"/>
    <w:rsid w:val="008C1F9B"/>
    <w:rsid w:val="00943D77"/>
    <w:rsid w:val="00944B88"/>
    <w:rsid w:val="009C2A18"/>
    <w:rsid w:val="009E27FF"/>
    <w:rsid w:val="009F31E0"/>
    <w:rsid w:val="00A71464"/>
    <w:rsid w:val="00A90D0F"/>
    <w:rsid w:val="00AA1D3B"/>
    <w:rsid w:val="00AD046F"/>
    <w:rsid w:val="00B3745C"/>
    <w:rsid w:val="00B82422"/>
    <w:rsid w:val="00B91B78"/>
    <w:rsid w:val="00BA648A"/>
    <w:rsid w:val="00CA6E14"/>
    <w:rsid w:val="00CB3814"/>
    <w:rsid w:val="00CD4E60"/>
    <w:rsid w:val="00CF2D70"/>
    <w:rsid w:val="00D12969"/>
    <w:rsid w:val="00D16845"/>
    <w:rsid w:val="00D87695"/>
    <w:rsid w:val="00DC249A"/>
    <w:rsid w:val="00DC299E"/>
    <w:rsid w:val="00E33117"/>
    <w:rsid w:val="00EC4D63"/>
    <w:rsid w:val="00F126C3"/>
    <w:rsid w:val="00F87935"/>
    <w:rsid w:val="00FD6EF2"/>
    <w:rsid w:val="00FD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E276"/>
  <w15:docId w15:val="{8485BA6C-E5E0-4A40-B577-AB2064A2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A1D3B"/>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AA1D3B"/>
    <w:pPr>
      <w:ind w:left="720"/>
      <w:contextualSpacing/>
    </w:pPr>
  </w:style>
  <w:style w:type="paragraph" w:customStyle="1" w:styleId="Default">
    <w:name w:val="Default"/>
    <w:rsid w:val="00AA1D3B"/>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y"/>
    <w:link w:val="ZkladntextChar"/>
    <w:uiPriority w:val="1"/>
    <w:qFormat/>
    <w:rsid w:val="00CB3814"/>
    <w:pPr>
      <w:autoSpaceDE w:val="0"/>
      <w:autoSpaceDN w:val="0"/>
      <w:ind w:left="822" w:hanging="706"/>
    </w:pPr>
    <w:rPr>
      <w:rFonts w:ascii="Century Gothic" w:eastAsia="Century Gothic" w:hAnsi="Century Gothic"/>
      <w:sz w:val="20"/>
      <w:lang w:val="en-US" w:eastAsia="en-US"/>
    </w:rPr>
  </w:style>
  <w:style w:type="character" w:customStyle="1" w:styleId="ZkladntextChar">
    <w:name w:val="Základný text Char"/>
    <w:basedOn w:val="Predvolenpsmoodseku"/>
    <w:link w:val="Zkladntext"/>
    <w:uiPriority w:val="1"/>
    <w:rsid w:val="00CB3814"/>
    <w:rPr>
      <w:rFonts w:ascii="Century Gothic" w:eastAsia="Century Gothic" w:hAnsi="Century Gothic" w:cs="Times New Roman"/>
      <w:sz w:val="20"/>
      <w:szCs w:val="20"/>
      <w:lang w:val="en-US"/>
    </w:rPr>
  </w:style>
  <w:style w:type="table" w:styleId="Mriekatabuky">
    <w:name w:val="Table Grid"/>
    <w:basedOn w:val="Normlnatabuka"/>
    <w:uiPriority w:val="5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1F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textovprepojenie">
    <w:name w:val="Hyperlink"/>
    <w:basedOn w:val="Predvolenpsmoodseku"/>
    <w:uiPriority w:val="99"/>
    <w:unhideWhenUsed/>
    <w:rsid w:val="008C1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880">
      <w:bodyDiv w:val="1"/>
      <w:marLeft w:val="0"/>
      <w:marRight w:val="0"/>
      <w:marTop w:val="0"/>
      <w:marBottom w:val="0"/>
      <w:divBdr>
        <w:top w:val="none" w:sz="0" w:space="0" w:color="auto"/>
        <w:left w:val="none" w:sz="0" w:space="0" w:color="auto"/>
        <w:bottom w:val="none" w:sz="0" w:space="0" w:color="auto"/>
        <w:right w:val="none" w:sz="0" w:space="0" w:color="auto"/>
      </w:divBdr>
    </w:div>
    <w:div w:id="269356125">
      <w:bodyDiv w:val="1"/>
      <w:marLeft w:val="0"/>
      <w:marRight w:val="0"/>
      <w:marTop w:val="0"/>
      <w:marBottom w:val="0"/>
      <w:divBdr>
        <w:top w:val="none" w:sz="0" w:space="0" w:color="auto"/>
        <w:left w:val="none" w:sz="0" w:space="0" w:color="auto"/>
        <w:bottom w:val="none" w:sz="0" w:space="0" w:color="auto"/>
        <w:right w:val="none" w:sz="0" w:space="0" w:color="auto"/>
      </w:divBdr>
    </w:div>
    <w:div w:id="4093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2445</Words>
  <Characters>13939</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Eva Hlušková, PhD</dc:creator>
  <cp:lastModifiedBy>Praznovska</cp:lastModifiedBy>
  <cp:revision>3</cp:revision>
  <dcterms:created xsi:type="dcterms:W3CDTF">2018-07-19T18:19:00Z</dcterms:created>
  <dcterms:modified xsi:type="dcterms:W3CDTF">2018-07-24T07:21:00Z</dcterms:modified>
</cp:coreProperties>
</file>